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502" w:rsidRDefault="002B77CD" w:rsidP="00AB4502">
      <w:pPr>
        <w:pBdr>
          <w:top w:val="double" w:sz="4" w:space="1" w:color="auto"/>
          <w:left w:val="double" w:sz="4" w:space="4" w:color="auto"/>
          <w:bottom w:val="double" w:sz="4" w:space="1" w:color="auto"/>
          <w:right w:val="double" w:sz="4" w:space="4" w:color="auto"/>
        </w:pBdr>
        <w:shd w:val="pct10" w:color="auto" w:fill="auto"/>
        <w:spacing w:after="120" w:line="300" w:lineRule="exact"/>
        <w:jc w:val="both"/>
        <w:rPr>
          <w:rFonts w:ascii="Verdana" w:hAnsi="Verdana" w:cs="Arial"/>
          <w:b/>
          <w:sz w:val="20"/>
        </w:rPr>
      </w:pPr>
      <w:bookmarkStart w:id="0" w:name="_GoBack"/>
      <w:bookmarkEnd w:id="0"/>
      <w:r>
        <w:rPr>
          <w:rFonts w:ascii="Verdana" w:hAnsi="Verdana"/>
          <w:b/>
          <w:sz w:val="20"/>
        </w:rPr>
        <w:t xml:space="preserve">EKONOMIAREN ETA ARAUEN KONTROLARI BURUZKO TXOSTENA, KONTROL EKONOMIKOKO BULEGOAK EGINDAKOA </w:t>
      </w:r>
      <w:proofErr w:type="spellStart"/>
      <w:r>
        <w:rPr>
          <w:rFonts w:ascii="Verdana" w:hAnsi="Verdana"/>
          <w:b/>
          <w:sz w:val="20"/>
        </w:rPr>
        <w:t>EAE-KO</w:t>
      </w:r>
      <w:proofErr w:type="spellEnd"/>
      <w:r>
        <w:rPr>
          <w:rFonts w:ascii="Verdana" w:hAnsi="Verdana"/>
          <w:b/>
          <w:sz w:val="20"/>
        </w:rPr>
        <w:t xml:space="preserve"> INGURUMEN-ADMINISTRAZIOARI BURUZKO LEGEAREN AURREPROIEKTUA DELA ETA.</w:t>
      </w:r>
    </w:p>
    <w:p w:rsidR="002B77CD" w:rsidRPr="002B77CD" w:rsidRDefault="002B77CD" w:rsidP="00AB4502">
      <w:pPr>
        <w:pBdr>
          <w:top w:val="double" w:sz="4" w:space="1" w:color="auto"/>
          <w:left w:val="double" w:sz="4" w:space="4" w:color="auto"/>
          <w:bottom w:val="double" w:sz="4" w:space="1" w:color="auto"/>
          <w:right w:val="double" w:sz="4" w:space="4" w:color="auto"/>
        </w:pBdr>
        <w:shd w:val="pct10" w:color="auto" w:fill="auto"/>
        <w:spacing w:after="240" w:line="280" w:lineRule="atLeast"/>
        <w:jc w:val="center"/>
        <w:rPr>
          <w:rFonts w:ascii="Verdana" w:hAnsi="Verdana" w:cs="Arial"/>
          <w:b/>
          <w:sz w:val="20"/>
        </w:rPr>
      </w:pPr>
      <w:r>
        <w:rPr>
          <w:rFonts w:ascii="Verdana" w:hAnsi="Verdana"/>
          <w:b/>
          <w:sz w:val="20"/>
        </w:rPr>
        <w:t>(</w:t>
      </w:r>
      <w:proofErr w:type="spellStart"/>
      <w:r>
        <w:rPr>
          <w:rFonts w:ascii="Verdana" w:hAnsi="Verdana"/>
          <w:b/>
          <w:sz w:val="20"/>
        </w:rPr>
        <w:t>Tramitagune</w:t>
      </w:r>
      <w:proofErr w:type="spellEnd"/>
      <w:r>
        <w:rPr>
          <w:rFonts w:ascii="Verdana" w:hAnsi="Verdana"/>
          <w:b/>
          <w:sz w:val="20"/>
        </w:rPr>
        <w:t xml:space="preserve"> </w:t>
      </w:r>
      <w:proofErr w:type="spellStart"/>
      <w:r>
        <w:rPr>
          <w:rFonts w:ascii="Verdana" w:hAnsi="Verdana"/>
          <w:b/>
          <w:sz w:val="20"/>
        </w:rPr>
        <w:t>erref</w:t>
      </w:r>
      <w:proofErr w:type="spellEnd"/>
      <w:r>
        <w:rPr>
          <w:rFonts w:ascii="Verdana" w:hAnsi="Verdana"/>
          <w:b/>
          <w:sz w:val="20"/>
        </w:rPr>
        <w:t>.:</w:t>
      </w:r>
      <w:r>
        <w:rPr>
          <w:rFonts w:ascii="Verdana" w:hAnsi="Verdana"/>
          <w:b/>
          <w:i/>
          <w:sz w:val="20"/>
        </w:rPr>
        <w:t xml:space="preserve"> DNCG_LEY_479/2018_05</w:t>
      </w:r>
      <w:r>
        <w:rPr>
          <w:rFonts w:ascii="Verdana" w:hAnsi="Verdana"/>
          <w:b/>
          <w:sz w:val="20"/>
        </w:rPr>
        <w:t>).</w:t>
      </w:r>
    </w:p>
    <w:p w:rsidR="00111C93" w:rsidRPr="001D3CAD" w:rsidRDefault="00111C93" w:rsidP="00E66FF6">
      <w:pPr>
        <w:spacing w:before="360" w:after="120" w:line="320" w:lineRule="exact"/>
        <w:ind w:right="-1"/>
        <w:jc w:val="both"/>
        <w:rPr>
          <w:rFonts w:ascii="Verdana" w:hAnsi="Verdana" w:cs="Arial"/>
          <w:sz w:val="20"/>
        </w:rPr>
      </w:pPr>
      <w:r>
        <w:rPr>
          <w:rFonts w:ascii="Verdana" w:hAnsi="Verdana"/>
        </w:rPr>
        <w:t xml:space="preserve">Urriaren 19ko 2/2017 Legegintzako Dekretuaren bidez onartu zen Euskal Autonomia Erkidegoko Ekonomia Kontrolari eta Kontabilitateari buruzko Legearen testu </w:t>
      </w:r>
      <w:proofErr w:type="spellStart"/>
      <w:r>
        <w:rPr>
          <w:rFonts w:ascii="Verdana" w:hAnsi="Verdana"/>
        </w:rPr>
        <w:t>bategina</w:t>
      </w:r>
      <w:proofErr w:type="spellEnd"/>
      <w:r>
        <w:rPr>
          <w:rFonts w:ascii="Verdana" w:hAnsi="Verdana"/>
        </w:rPr>
        <w:t xml:space="preserve"> </w:t>
      </w:r>
      <w:proofErr w:type="spellStart"/>
      <w:r>
        <w:rPr>
          <w:rFonts w:ascii="Verdana" w:hAnsi="Verdana"/>
        </w:rPr>
        <w:t>–EHAA</w:t>
      </w:r>
      <w:proofErr w:type="spellEnd"/>
      <w:r>
        <w:rPr>
          <w:rFonts w:ascii="Verdana" w:hAnsi="Verdana"/>
        </w:rPr>
        <w:t>, 216. zk., 2017ko azaroaren 13koa– (EAEEKKL</w:t>
      </w:r>
      <w:proofErr w:type="spellStart"/>
      <w:r>
        <w:rPr>
          <w:rFonts w:ascii="Verdana" w:hAnsi="Verdana"/>
        </w:rPr>
        <w:t>).</w:t>
      </w:r>
      <w:proofErr w:type="spellEnd"/>
      <w:r>
        <w:rPr>
          <w:rFonts w:ascii="Verdana" w:hAnsi="Verdana"/>
        </w:rPr>
        <w:t xml:space="preserve"> Testu horren III. tituluaren IV. kapituluan kontrol </w:t>
      </w:r>
      <w:proofErr w:type="spellStart"/>
      <w:r>
        <w:rPr>
          <w:rFonts w:ascii="Verdana" w:hAnsi="Verdana"/>
        </w:rPr>
        <w:t>ekonomiko-normatiboa</w:t>
      </w:r>
      <w:proofErr w:type="spellEnd"/>
      <w:r>
        <w:rPr>
          <w:rFonts w:ascii="Verdana" w:hAnsi="Verdana"/>
        </w:rPr>
        <w:t xml:space="preserve"> arautzen da: nahitaez egin beharrekoa da, eta Kontrol Ekonomikoko Bulegoak dagokion kontrol-txostena emanda gauzatzen da.</w:t>
      </w:r>
    </w:p>
    <w:p w:rsidR="00111C93" w:rsidRPr="001D3CAD" w:rsidRDefault="00111C93" w:rsidP="00111C93">
      <w:pPr>
        <w:spacing w:before="100" w:beforeAutospacing="1" w:after="100" w:afterAutospacing="1" w:line="320" w:lineRule="exact"/>
        <w:jc w:val="both"/>
        <w:rPr>
          <w:rFonts w:ascii="Verdana" w:hAnsi="Verdana" w:cs="Arial"/>
          <w:color w:val="000000" w:themeColor="text1"/>
          <w:sz w:val="20"/>
        </w:rPr>
      </w:pPr>
      <w:r>
        <w:rPr>
          <w:rFonts w:ascii="Verdana" w:hAnsi="Verdana"/>
          <w:sz w:val="20"/>
        </w:rPr>
        <w:t xml:space="preserve">Honako txosten hau egin da, xedapen hauek kontuan hartuta: aipatu den araua, Euskal Autonomia Erkidegoko Administrazio Publikoaren barneko ekonomiaren kontrola eta kontabilitatea garatzen dituen urriaren 31ko 464/1995 Dekretuko III. kapituluaren 3. sekzioa, eta Ogasun eta Ekonomia Sailaren egitura organikoa eta </w:t>
      </w:r>
      <w:r>
        <w:rPr>
          <w:rFonts w:ascii="Verdana" w:hAnsi="Verdana"/>
          <w:color w:val="000000" w:themeColor="text1"/>
          <w:sz w:val="20"/>
        </w:rPr>
        <w:t>funtzionala ezartzeko ekainaren 13ko 168/2017 Dekretuaren 4. artikulua.</w:t>
      </w:r>
    </w:p>
    <w:p w:rsidR="002477A1" w:rsidRPr="002477A1" w:rsidRDefault="002477A1" w:rsidP="002477A1">
      <w:pPr>
        <w:spacing w:line="300" w:lineRule="exact"/>
        <w:ind w:left="284"/>
        <w:jc w:val="center"/>
        <w:rPr>
          <w:rFonts w:ascii="Verdana" w:hAnsi="Verdana" w:cs="Arial"/>
          <w:b/>
          <w:sz w:val="20"/>
        </w:rPr>
      </w:pPr>
      <w:r>
        <w:rPr>
          <w:rFonts w:ascii="Verdana" w:hAnsi="Verdana"/>
          <w:b/>
          <w:sz w:val="20"/>
          <w:bdr w:val="double" w:sz="4" w:space="0" w:color="auto"/>
          <w:shd w:val="pct10" w:color="auto" w:fill="auto"/>
        </w:rPr>
        <w:t>TXOSTENA</w:t>
      </w:r>
    </w:p>
    <w:p w:rsidR="002477A1" w:rsidRPr="002477A1" w:rsidRDefault="002477A1" w:rsidP="002477A1">
      <w:pPr>
        <w:spacing w:after="120" w:line="300" w:lineRule="exact"/>
        <w:ind w:left="284"/>
        <w:jc w:val="both"/>
        <w:rPr>
          <w:rFonts w:ascii="Verdana" w:hAnsi="Verdana" w:cs="Arial"/>
          <w:b/>
          <w:sz w:val="20"/>
        </w:rPr>
      </w:pPr>
    </w:p>
    <w:p w:rsidR="002477A1" w:rsidRPr="002477A1" w:rsidRDefault="002477A1" w:rsidP="002477A1">
      <w:pPr>
        <w:spacing w:after="120" w:line="300" w:lineRule="exact"/>
        <w:jc w:val="both"/>
        <w:rPr>
          <w:rFonts w:ascii="Verdana" w:hAnsi="Verdana" w:cs="Arial"/>
          <w:b/>
          <w:sz w:val="20"/>
          <w:u w:val="single"/>
        </w:rPr>
      </w:pPr>
      <w:r>
        <w:rPr>
          <w:rFonts w:ascii="Verdana" w:hAnsi="Verdana"/>
          <w:b/>
          <w:sz w:val="20"/>
        </w:rPr>
        <w:t>I. XEDEA, JUSTIFIKAZIOA ETA IZAPIDEA</w:t>
      </w:r>
    </w:p>
    <w:p w:rsidR="00F84A24" w:rsidRDefault="00F11CE8" w:rsidP="002477A1">
      <w:pPr>
        <w:spacing w:after="240" w:line="300" w:lineRule="exact"/>
        <w:jc w:val="both"/>
        <w:rPr>
          <w:rFonts w:ascii="Verdana" w:hAnsi="Verdana" w:cs="Arial"/>
          <w:sz w:val="20"/>
        </w:rPr>
      </w:pPr>
      <w:r>
        <w:rPr>
          <w:rFonts w:ascii="Verdana" w:hAnsi="Verdana"/>
          <w:b/>
          <w:sz w:val="20"/>
        </w:rPr>
        <w:t xml:space="preserve">I.1. </w:t>
      </w:r>
      <w:r>
        <w:rPr>
          <w:rFonts w:ascii="Verdana" w:hAnsi="Verdana"/>
          <w:sz w:val="20"/>
        </w:rPr>
        <w:t>Lege-aurreproiektuaren helburua da EAEn ingurumena babesteko, kontserbatzeko eta hobetzeko arau-esparru eguneratu bat ezartzea, eta pertsona fisiko zein juridikoen eskubideak eta betebeharrak zehaztea, bertako 1. artikuluan zerrendatzen diren helburuak lortzeko:</w:t>
      </w:r>
    </w:p>
    <w:p w:rsidR="002477A1" w:rsidRPr="002477A1" w:rsidRDefault="002477A1" w:rsidP="002477A1">
      <w:pPr>
        <w:spacing w:after="240" w:line="300" w:lineRule="exact"/>
        <w:jc w:val="both"/>
        <w:rPr>
          <w:rFonts w:ascii="Verdana" w:hAnsi="Verdana" w:cs="Arial"/>
          <w:sz w:val="20"/>
        </w:rPr>
      </w:pPr>
      <w:r>
        <w:rPr>
          <w:rFonts w:ascii="Verdana" w:hAnsi="Verdana"/>
          <w:sz w:val="20"/>
        </w:rPr>
        <w:t>Aurreproiektuak 118 artikulu ditu, xedapen gehigarri bat, bi xedapen iragankor, xedapen indargabetzaile bat eta bost azken xedapen, baita ingurumen-ebaluazioei dagozkien baimen, lizentzia, aurretiazko baimenak izan behar dituzten instalazio, jarduera edo proiektuei buruzko eranskin bana ere, baita ingurumen-ondorioetarako definizioak ere. Xedapen indargabetzaileak berariaz indargabetzen du indarrean dagoen EAEko Ingurumena Babesteko otsailaren 27ko 3/1998 Legea.</w:t>
      </w:r>
    </w:p>
    <w:p w:rsidR="00275175" w:rsidRPr="00275175" w:rsidRDefault="00F11CE8" w:rsidP="0085314E">
      <w:pPr>
        <w:spacing w:after="240" w:line="300" w:lineRule="exact"/>
        <w:jc w:val="both"/>
        <w:rPr>
          <w:rFonts w:ascii="Verdana" w:hAnsi="Verdana" w:cs="Arial"/>
          <w:color w:val="000000"/>
          <w:sz w:val="20"/>
        </w:rPr>
      </w:pPr>
      <w:r>
        <w:rPr>
          <w:rFonts w:ascii="Verdana" w:hAnsi="Verdana"/>
          <w:b/>
          <w:sz w:val="20"/>
        </w:rPr>
        <w:t>I.2.</w:t>
      </w:r>
      <w:r>
        <w:rPr>
          <w:rFonts w:ascii="Verdana" w:hAnsi="Verdana"/>
          <w:sz w:val="20"/>
        </w:rPr>
        <w:t xml:space="preserve"> Bidalitako memoriatik eta aurreproiektuaren zioen azalpenetik ondorioztatzen denez, EAEko ingurumena babesteko otsailaren 27ko 3/1998 Lege Orokorra onartu ondoren (esparru arauemaile bateratu </w:t>
      </w:r>
      <w:proofErr w:type="spellStart"/>
      <w:r>
        <w:rPr>
          <w:rFonts w:ascii="Verdana" w:hAnsi="Verdana"/>
          <w:sz w:val="20"/>
        </w:rPr>
        <w:t>bat</w:t>
      </w:r>
      <w:proofErr w:type="spellEnd"/>
      <w:r>
        <w:rPr>
          <w:rFonts w:ascii="Verdana" w:hAnsi="Verdana"/>
          <w:sz w:val="20"/>
        </w:rPr>
        <w:t xml:space="preserve"> ekarri zuen EAEko ingurumen-politika gauzatzeko, EAEko ingurumen-politikaren oinarriak ezarri baitzituen arlo desberdinetan, esaterako, ingurumen-ebaluazioa, hondakinen kudeaketa eta kutsaduraren kontrola), Europar Batasuneko erakundeek eduki tekniko handiko </w:t>
      </w:r>
      <w:r>
        <w:rPr>
          <w:rFonts w:ascii="Verdana" w:hAnsi="Verdana"/>
          <w:sz w:val="20"/>
        </w:rPr>
        <w:lastRenderedPageBreak/>
        <w:t>zuzentarauak, erregelamenduak eta bestelako ekintza ugari onartu dituzte bi hamarkadetan, eta, horri esker, ingurumena babesteko eskakizun eta estandar handiagoak zehaztu dira. Ondorioz, baimena emateko prozedura konplexu ugari sortu dira, baina proposatu den arauak horiek sinplifikatu eta arindu nahi ditu, baita azken garapen arauemaileak txertatu ere, ingurumena maila altuan babesten dela bermatzeko esparru juridiko bat ezarri ahal izateko, gaur egungo EAEko errealitate ekonomiko eta sozialera egokituta.</w:t>
      </w:r>
      <w:r>
        <w:rPr>
          <w:rFonts w:ascii="Verdana" w:hAnsi="Verdana"/>
          <w:color w:val="000000"/>
          <w:sz w:val="20"/>
        </w:rPr>
        <w:t xml:space="preserve"> Helburu horrekin, proposatutako ereduaren xedea da </w:t>
      </w:r>
      <w:proofErr w:type="spellStart"/>
      <w:r>
        <w:rPr>
          <w:rFonts w:ascii="Verdana" w:hAnsi="Verdana"/>
          <w:color w:val="000000"/>
          <w:sz w:val="20"/>
        </w:rPr>
        <w:t>erantzukidetasun</w:t>
      </w:r>
      <w:proofErr w:type="spellEnd"/>
      <w:r>
        <w:rPr>
          <w:rFonts w:ascii="Verdana" w:hAnsi="Verdana"/>
          <w:color w:val="000000"/>
          <w:sz w:val="20"/>
        </w:rPr>
        <w:t xml:space="preserve"> </w:t>
      </w:r>
      <w:proofErr w:type="spellStart"/>
      <w:r>
        <w:rPr>
          <w:rFonts w:ascii="Verdana" w:hAnsi="Verdana"/>
          <w:color w:val="000000"/>
          <w:sz w:val="20"/>
        </w:rPr>
        <w:t>publiko/pribatua</w:t>
      </w:r>
      <w:proofErr w:type="spellEnd"/>
      <w:r>
        <w:rPr>
          <w:rFonts w:ascii="Verdana" w:hAnsi="Verdana"/>
          <w:color w:val="000000"/>
          <w:sz w:val="20"/>
        </w:rPr>
        <w:t xml:space="preserve"> sustatzea ingurumena babesteko arloan. Hori dela eta, lege honen edukia, hain zuzen, Europako Batzordeak adierazitako «araudi adimendun» kontzeptuaren premisapean egituratzen da. Helburua da Estatu kideek arau batzuk onar ditzaten sustatzea, honako hauek lortzeko: herritarren rola indartzea, araudiak bizimodu sozioekonomiko orokorrean dituen eraginak aztertzea, eta administrazio-lanak sinplifikatzeko joera sustatzea, prozedurak bateratuz eta beharrezkoak ez diren izapideak erauziz. Horrek guztiak asko hobetuko du administrazio publikoen zeregina, eta hobetu egingo du, halaber, EAEko jardueren garapena.</w:t>
      </w:r>
    </w:p>
    <w:p w:rsidR="004420F7" w:rsidRDefault="002477A1" w:rsidP="002477A1">
      <w:pPr>
        <w:spacing w:after="240" w:line="300" w:lineRule="exact"/>
        <w:jc w:val="both"/>
        <w:rPr>
          <w:rFonts w:ascii="Verdana" w:hAnsi="Verdana" w:cs="Arial"/>
          <w:sz w:val="20"/>
        </w:rPr>
      </w:pPr>
      <w:r>
        <w:rPr>
          <w:rFonts w:ascii="Verdana" w:hAnsi="Verdana"/>
          <w:b/>
          <w:sz w:val="20"/>
        </w:rPr>
        <w:t>I.3.</w:t>
      </w:r>
      <w:r>
        <w:rPr>
          <w:rFonts w:ascii="Verdana" w:hAnsi="Verdana"/>
          <w:sz w:val="20"/>
        </w:rPr>
        <w:t xml:space="preserve"> Aipatutako aurreproiektua IX. Legealdirako (2016-2020) Gobernuaren Legegintza Programan dago, Gobernu Kontseiluak onartu zuena 2017ko otsailaren 28an. Ingurumen, Lurralde Plangintza eta Etxebizitza Sailak sustatu behar dituen legegintza-ekimenen artean dago, eta espero da «Ingurumen, Klima Aldaketa eta Natur Kontserbazioko Lege Orokorra» (azkenean, izapidetzen ari den aurreproiektuaren izena hartu du) Gobernu Kontseilura igorriko dela 2019ko lehenengo lauhilekoan. Fitxa informatiboan hau adierazten da: </w:t>
      </w:r>
    </w:p>
    <w:p w:rsidR="00697DD9" w:rsidRPr="00697DD9" w:rsidRDefault="00697DD9" w:rsidP="00697DD9">
      <w:pPr>
        <w:widowControl w:val="0"/>
        <w:autoSpaceDE w:val="0"/>
        <w:autoSpaceDN w:val="0"/>
        <w:adjustRightInd w:val="0"/>
        <w:spacing w:after="120"/>
        <w:jc w:val="both"/>
        <w:rPr>
          <w:rFonts w:ascii="Arial Narrow" w:hAnsi="Arial Narrow" w:cs="Garamond"/>
          <w:bCs/>
          <w:i/>
          <w:sz w:val="18"/>
          <w:szCs w:val="18"/>
        </w:rPr>
      </w:pPr>
      <w:r>
        <w:rPr>
          <w:rFonts w:ascii="Arial Narrow" w:hAnsi="Arial Narrow"/>
          <w:bCs/>
          <w:i/>
          <w:sz w:val="18"/>
          <w:szCs w:val="18"/>
        </w:rPr>
        <w:t>a.- Izena:</w:t>
      </w:r>
      <w:r>
        <w:rPr>
          <w:rFonts w:ascii="Arial Narrow" w:hAnsi="Arial Narrow"/>
          <w:i/>
          <w:sz w:val="18"/>
          <w:szCs w:val="18"/>
        </w:rPr>
        <w:t xml:space="preserve"> </w:t>
      </w:r>
      <w:r>
        <w:rPr>
          <w:rFonts w:ascii="Arial Narrow" w:hAnsi="Arial Narrow"/>
          <w:bCs/>
          <w:i/>
          <w:sz w:val="18"/>
          <w:szCs w:val="18"/>
        </w:rPr>
        <w:t>INGURUMENARI, KLIMA ALDAKETARI ETA NATURAREN KONTSERBAZIOARI BURUZKO LEGE OROKORRA.</w:t>
      </w:r>
    </w:p>
    <w:p w:rsidR="00697DD9" w:rsidRPr="00697DD9" w:rsidRDefault="00697DD9" w:rsidP="00697DD9">
      <w:pPr>
        <w:widowControl w:val="0"/>
        <w:autoSpaceDE w:val="0"/>
        <w:autoSpaceDN w:val="0"/>
        <w:adjustRightInd w:val="0"/>
        <w:spacing w:after="120"/>
        <w:rPr>
          <w:rFonts w:ascii="Arial Narrow" w:hAnsi="Arial Narrow" w:cs="Garamond"/>
          <w:bCs/>
          <w:i/>
          <w:sz w:val="18"/>
          <w:szCs w:val="18"/>
        </w:rPr>
      </w:pPr>
      <w:r>
        <w:rPr>
          <w:rFonts w:ascii="Arial Narrow" w:hAnsi="Arial Narrow"/>
          <w:bCs/>
          <w:i/>
          <w:sz w:val="18"/>
          <w:szCs w:val="18"/>
        </w:rPr>
        <w:t>b.- Erregulazioaren xede nagusia:</w:t>
      </w:r>
    </w:p>
    <w:p w:rsidR="00697DD9" w:rsidRPr="002C6137" w:rsidRDefault="00697DD9" w:rsidP="00697DD9">
      <w:pPr>
        <w:widowControl w:val="0"/>
        <w:autoSpaceDE w:val="0"/>
        <w:autoSpaceDN w:val="0"/>
        <w:adjustRightInd w:val="0"/>
        <w:spacing w:after="120"/>
        <w:jc w:val="both"/>
        <w:rPr>
          <w:rFonts w:ascii="Arial Narrow" w:hAnsi="Arial Narrow" w:cs="Garamond"/>
          <w:bCs/>
          <w:i/>
          <w:sz w:val="18"/>
          <w:szCs w:val="18"/>
        </w:rPr>
      </w:pPr>
      <w:r>
        <w:rPr>
          <w:rFonts w:ascii="Arial Narrow" w:hAnsi="Arial Narrow"/>
          <w:bCs/>
          <w:i/>
          <w:sz w:val="18"/>
          <w:szCs w:val="18"/>
        </w:rPr>
        <w:t xml:space="preserve">EAEko ingurumen-estrategia jasangarriaren ekimen guztiak sustatuko dituen legegintza-esparru bihurtzea, gai honetan dagoen legeria integratu eta eguneratzea, igorpenak murrizteko helburuak ezartzea eta klima-aldaketaren aurkako borroka sustatzeko neurri arauemaileak txertatzea. </w:t>
      </w:r>
    </w:p>
    <w:p w:rsidR="00697DD9" w:rsidRPr="00697DD9" w:rsidRDefault="00697DD9" w:rsidP="00697DD9">
      <w:pPr>
        <w:widowControl w:val="0"/>
        <w:autoSpaceDE w:val="0"/>
        <w:autoSpaceDN w:val="0"/>
        <w:adjustRightInd w:val="0"/>
        <w:spacing w:after="120"/>
        <w:jc w:val="both"/>
        <w:rPr>
          <w:rFonts w:ascii="Arial Narrow" w:hAnsi="Arial Narrow" w:cs="Garamond"/>
          <w:bCs/>
          <w:i/>
          <w:color w:val="000000"/>
          <w:sz w:val="18"/>
          <w:szCs w:val="18"/>
        </w:rPr>
      </w:pPr>
      <w:r>
        <w:rPr>
          <w:rFonts w:ascii="Arial Narrow" w:hAnsi="Arial Narrow"/>
          <w:bCs/>
          <w:i/>
          <w:color w:val="000000"/>
          <w:sz w:val="18"/>
          <w:szCs w:val="18"/>
        </w:rPr>
        <w:t>Halaber, Euskadiko Garraio Agintaritzaren legea aldatuko du.</w:t>
      </w:r>
    </w:p>
    <w:p w:rsidR="00697DD9" w:rsidRPr="00697DD9" w:rsidRDefault="00697DD9" w:rsidP="00697DD9">
      <w:pPr>
        <w:widowControl w:val="0"/>
        <w:autoSpaceDE w:val="0"/>
        <w:autoSpaceDN w:val="0"/>
        <w:adjustRightInd w:val="0"/>
        <w:spacing w:after="120"/>
        <w:rPr>
          <w:rFonts w:ascii="Arial Narrow" w:hAnsi="Arial Narrow" w:cs="Garamond"/>
          <w:bCs/>
          <w:i/>
          <w:sz w:val="18"/>
          <w:szCs w:val="18"/>
        </w:rPr>
      </w:pPr>
      <w:r>
        <w:rPr>
          <w:rFonts w:ascii="Arial Narrow" w:hAnsi="Arial Narrow"/>
          <w:bCs/>
          <w:i/>
          <w:sz w:val="18"/>
          <w:szCs w:val="18"/>
        </w:rPr>
        <w:t>c.- Beste helburu batzuk:</w:t>
      </w:r>
    </w:p>
    <w:p w:rsidR="00697DD9" w:rsidRPr="00697DD9" w:rsidRDefault="00697DD9" w:rsidP="00697DD9">
      <w:pPr>
        <w:widowControl w:val="0"/>
        <w:numPr>
          <w:ilvl w:val="0"/>
          <w:numId w:val="2"/>
        </w:numPr>
        <w:autoSpaceDE w:val="0"/>
        <w:autoSpaceDN w:val="0"/>
        <w:adjustRightInd w:val="0"/>
        <w:spacing w:after="120" w:line="276" w:lineRule="auto"/>
        <w:ind w:left="567" w:hanging="283"/>
        <w:contextualSpacing/>
        <w:jc w:val="both"/>
        <w:rPr>
          <w:rFonts w:ascii="Arial Narrow" w:hAnsi="Arial Narrow" w:cs="Garamond"/>
          <w:bCs/>
          <w:i/>
          <w:sz w:val="18"/>
          <w:szCs w:val="18"/>
        </w:rPr>
      </w:pPr>
      <w:r>
        <w:rPr>
          <w:rFonts w:ascii="Arial Narrow" w:hAnsi="Arial Narrow"/>
          <w:bCs/>
          <w:i/>
          <w:sz w:val="18"/>
          <w:szCs w:val="18"/>
        </w:rPr>
        <w:t xml:space="preserve">Alderdi berriak txertatzea ingurumena babesteko arloan, esaterako, argi-kutsadura, usain-kutsadura eta kutsadura elektromagnetikoa. </w:t>
      </w:r>
    </w:p>
    <w:p w:rsidR="00697DD9" w:rsidRPr="00697DD9" w:rsidRDefault="00697DD9" w:rsidP="00697DD9">
      <w:pPr>
        <w:widowControl w:val="0"/>
        <w:numPr>
          <w:ilvl w:val="0"/>
          <w:numId w:val="2"/>
        </w:numPr>
        <w:autoSpaceDE w:val="0"/>
        <w:autoSpaceDN w:val="0"/>
        <w:adjustRightInd w:val="0"/>
        <w:spacing w:after="120" w:line="276" w:lineRule="auto"/>
        <w:ind w:left="567" w:hanging="283"/>
        <w:contextualSpacing/>
        <w:jc w:val="both"/>
        <w:rPr>
          <w:rFonts w:ascii="Arial Narrow" w:hAnsi="Arial Narrow" w:cs="Garamond"/>
          <w:bCs/>
          <w:i/>
          <w:sz w:val="18"/>
          <w:szCs w:val="18"/>
        </w:rPr>
      </w:pPr>
      <w:r>
        <w:rPr>
          <w:rFonts w:ascii="Arial Narrow" w:hAnsi="Arial Narrow"/>
          <w:bCs/>
          <w:i/>
          <w:sz w:val="18"/>
          <w:szCs w:val="18"/>
        </w:rPr>
        <w:t xml:space="preserve">Autonomia-erkidegoko ekosistemak, espezieak eta paisaia kontserbatu, babestu eta hobetzea. </w:t>
      </w:r>
    </w:p>
    <w:p w:rsidR="00697DD9" w:rsidRPr="00697DD9" w:rsidRDefault="00697DD9" w:rsidP="00697DD9">
      <w:pPr>
        <w:widowControl w:val="0"/>
        <w:numPr>
          <w:ilvl w:val="0"/>
          <w:numId w:val="2"/>
        </w:numPr>
        <w:autoSpaceDE w:val="0"/>
        <w:autoSpaceDN w:val="0"/>
        <w:adjustRightInd w:val="0"/>
        <w:spacing w:after="120" w:line="276" w:lineRule="auto"/>
        <w:ind w:left="567" w:hanging="283"/>
        <w:contextualSpacing/>
        <w:jc w:val="both"/>
        <w:rPr>
          <w:rFonts w:ascii="Arial Narrow" w:hAnsi="Arial Narrow" w:cs="Garamond"/>
          <w:bCs/>
          <w:i/>
          <w:sz w:val="18"/>
          <w:szCs w:val="18"/>
        </w:rPr>
      </w:pPr>
      <w:r>
        <w:rPr>
          <w:rFonts w:ascii="Arial Narrow" w:hAnsi="Arial Narrow"/>
          <w:bCs/>
          <w:i/>
          <w:sz w:val="18"/>
          <w:szCs w:val="18"/>
        </w:rPr>
        <w:t xml:space="preserve">Baliabide naturalak eta hondakinak kudeatzea. </w:t>
      </w:r>
    </w:p>
    <w:p w:rsidR="00697DD9" w:rsidRPr="00697DD9" w:rsidRDefault="00697DD9" w:rsidP="00697DD9">
      <w:pPr>
        <w:widowControl w:val="0"/>
        <w:numPr>
          <w:ilvl w:val="0"/>
          <w:numId w:val="2"/>
        </w:numPr>
        <w:autoSpaceDE w:val="0"/>
        <w:autoSpaceDN w:val="0"/>
        <w:adjustRightInd w:val="0"/>
        <w:spacing w:after="120" w:line="276" w:lineRule="auto"/>
        <w:ind w:left="567" w:hanging="283"/>
        <w:contextualSpacing/>
        <w:jc w:val="both"/>
        <w:rPr>
          <w:rFonts w:ascii="Arial Narrow" w:hAnsi="Arial Narrow" w:cs="Garamond"/>
          <w:bCs/>
          <w:i/>
          <w:sz w:val="18"/>
          <w:szCs w:val="18"/>
        </w:rPr>
      </w:pPr>
      <w:r>
        <w:rPr>
          <w:rFonts w:ascii="Arial Narrow" w:hAnsi="Arial Narrow"/>
          <w:bCs/>
          <w:i/>
          <w:sz w:val="18"/>
          <w:szCs w:val="18"/>
        </w:rPr>
        <w:t xml:space="preserve">Administrazio-sinplifikazioa irizpide moduan hartuta, Administrazioak esku hartzeko prozedurak antolatzea, eta proiektuak nahiz jarduerak errazago abian jartzeko aukera ematea, ingurumenaren babesari kalterik egin gabe. </w:t>
      </w:r>
    </w:p>
    <w:p w:rsidR="00697DD9" w:rsidRPr="00697DD9" w:rsidRDefault="00697DD9" w:rsidP="00697DD9">
      <w:pPr>
        <w:widowControl w:val="0"/>
        <w:numPr>
          <w:ilvl w:val="0"/>
          <w:numId w:val="2"/>
        </w:numPr>
        <w:autoSpaceDE w:val="0"/>
        <w:autoSpaceDN w:val="0"/>
        <w:adjustRightInd w:val="0"/>
        <w:spacing w:after="120" w:line="276" w:lineRule="auto"/>
        <w:ind w:left="567" w:hanging="283"/>
        <w:contextualSpacing/>
        <w:jc w:val="both"/>
        <w:rPr>
          <w:rFonts w:ascii="Arial Narrow" w:hAnsi="Arial Narrow" w:cs="Garamond"/>
          <w:bCs/>
          <w:i/>
          <w:sz w:val="18"/>
          <w:szCs w:val="18"/>
        </w:rPr>
      </w:pPr>
      <w:r>
        <w:rPr>
          <w:rFonts w:ascii="Arial Narrow" w:hAnsi="Arial Narrow"/>
          <w:bCs/>
          <w:i/>
          <w:sz w:val="18"/>
          <w:szCs w:val="18"/>
        </w:rPr>
        <w:t xml:space="preserve">Dagokien prozedura gauzatu behar duten plan, programa eta proiektuen ingurumen-ebaluazioa egitea. </w:t>
      </w:r>
    </w:p>
    <w:p w:rsidR="00697DD9" w:rsidRPr="00697DD9" w:rsidRDefault="00697DD9" w:rsidP="00697DD9">
      <w:pPr>
        <w:widowControl w:val="0"/>
        <w:numPr>
          <w:ilvl w:val="0"/>
          <w:numId w:val="2"/>
        </w:numPr>
        <w:autoSpaceDE w:val="0"/>
        <w:autoSpaceDN w:val="0"/>
        <w:adjustRightInd w:val="0"/>
        <w:spacing w:after="120" w:line="276" w:lineRule="auto"/>
        <w:ind w:left="567" w:hanging="283"/>
        <w:contextualSpacing/>
        <w:jc w:val="both"/>
        <w:rPr>
          <w:rFonts w:ascii="Arial Narrow" w:hAnsi="Arial Narrow" w:cs="Garamond"/>
          <w:bCs/>
          <w:i/>
          <w:sz w:val="18"/>
          <w:szCs w:val="18"/>
        </w:rPr>
      </w:pPr>
      <w:r>
        <w:rPr>
          <w:rFonts w:ascii="Arial Narrow" w:hAnsi="Arial Narrow"/>
          <w:bCs/>
          <w:i/>
          <w:sz w:val="18"/>
          <w:szCs w:val="18"/>
        </w:rPr>
        <w:t xml:space="preserve">Informazioa eskuratzea eta parte-hartze publikoa, bereziki garrantzitsua baita hori, kontuan hartuta herritarrek duten kezka. </w:t>
      </w:r>
    </w:p>
    <w:p w:rsidR="00697DD9" w:rsidRPr="00697DD9" w:rsidRDefault="00697DD9" w:rsidP="00697DD9">
      <w:pPr>
        <w:widowControl w:val="0"/>
        <w:numPr>
          <w:ilvl w:val="0"/>
          <w:numId w:val="2"/>
        </w:numPr>
        <w:autoSpaceDE w:val="0"/>
        <w:autoSpaceDN w:val="0"/>
        <w:adjustRightInd w:val="0"/>
        <w:spacing w:after="120" w:line="276" w:lineRule="auto"/>
        <w:ind w:left="567" w:hanging="283"/>
        <w:contextualSpacing/>
        <w:jc w:val="both"/>
        <w:rPr>
          <w:rFonts w:ascii="Arial Narrow" w:hAnsi="Arial Narrow" w:cs="Garamond"/>
          <w:bCs/>
          <w:i/>
          <w:sz w:val="18"/>
          <w:szCs w:val="18"/>
        </w:rPr>
      </w:pPr>
      <w:r>
        <w:rPr>
          <w:rFonts w:ascii="Arial Narrow" w:hAnsi="Arial Narrow"/>
          <w:bCs/>
          <w:i/>
          <w:sz w:val="18"/>
          <w:szCs w:val="18"/>
        </w:rPr>
        <w:t xml:space="preserve">Ingurumena hobetzeko erantzunkidetasun </w:t>
      </w:r>
      <w:proofErr w:type="spellStart"/>
      <w:r>
        <w:rPr>
          <w:rFonts w:ascii="Arial Narrow" w:hAnsi="Arial Narrow"/>
          <w:bCs/>
          <w:i/>
          <w:sz w:val="18"/>
          <w:szCs w:val="18"/>
        </w:rPr>
        <w:t>publiko-pribatua</w:t>
      </w:r>
      <w:proofErr w:type="spellEnd"/>
      <w:r>
        <w:rPr>
          <w:rFonts w:ascii="Arial Narrow" w:hAnsi="Arial Narrow"/>
          <w:bCs/>
          <w:i/>
          <w:sz w:val="18"/>
          <w:szCs w:val="18"/>
        </w:rPr>
        <w:t xml:space="preserve"> bultzatzea. </w:t>
      </w:r>
    </w:p>
    <w:p w:rsidR="00697DD9" w:rsidRPr="00697DD9" w:rsidRDefault="00697DD9" w:rsidP="00697DD9">
      <w:pPr>
        <w:widowControl w:val="0"/>
        <w:autoSpaceDE w:val="0"/>
        <w:autoSpaceDN w:val="0"/>
        <w:adjustRightInd w:val="0"/>
        <w:spacing w:after="120"/>
        <w:rPr>
          <w:rFonts w:ascii="Arial Narrow" w:hAnsi="Arial Narrow" w:cs="Garamond"/>
          <w:bCs/>
          <w:i/>
          <w:sz w:val="18"/>
          <w:szCs w:val="18"/>
        </w:rPr>
      </w:pPr>
      <w:r>
        <w:rPr>
          <w:rFonts w:ascii="Arial Narrow" w:hAnsi="Arial Narrow"/>
          <w:bCs/>
          <w:i/>
          <w:sz w:val="18"/>
          <w:szCs w:val="18"/>
        </w:rPr>
        <w:t>d.- Eraginpeko gizarte-sektoreak:</w:t>
      </w:r>
    </w:p>
    <w:p w:rsidR="00697DD9" w:rsidRPr="00697DD9" w:rsidRDefault="00697DD9" w:rsidP="00697DD9">
      <w:pPr>
        <w:widowControl w:val="0"/>
        <w:numPr>
          <w:ilvl w:val="0"/>
          <w:numId w:val="3"/>
        </w:numPr>
        <w:autoSpaceDE w:val="0"/>
        <w:autoSpaceDN w:val="0"/>
        <w:adjustRightInd w:val="0"/>
        <w:spacing w:after="120" w:line="276" w:lineRule="auto"/>
        <w:ind w:left="567" w:hanging="283"/>
        <w:contextualSpacing/>
        <w:rPr>
          <w:rFonts w:ascii="Arial Narrow" w:hAnsi="Arial Narrow" w:cs="Garamond"/>
          <w:bCs/>
          <w:i/>
          <w:sz w:val="18"/>
          <w:szCs w:val="18"/>
        </w:rPr>
      </w:pPr>
      <w:r>
        <w:rPr>
          <w:rFonts w:ascii="Arial Narrow" w:hAnsi="Arial Narrow"/>
          <w:bCs/>
          <w:i/>
          <w:sz w:val="18"/>
          <w:szCs w:val="18"/>
        </w:rPr>
        <w:t xml:space="preserve">Administrazioak. </w:t>
      </w:r>
    </w:p>
    <w:p w:rsidR="00697DD9" w:rsidRPr="00697DD9" w:rsidRDefault="00697DD9" w:rsidP="00697DD9">
      <w:pPr>
        <w:widowControl w:val="0"/>
        <w:numPr>
          <w:ilvl w:val="0"/>
          <w:numId w:val="3"/>
        </w:numPr>
        <w:autoSpaceDE w:val="0"/>
        <w:autoSpaceDN w:val="0"/>
        <w:adjustRightInd w:val="0"/>
        <w:spacing w:after="120" w:line="276" w:lineRule="auto"/>
        <w:ind w:left="567" w:hanging="283"/>
        <w:contextualSpacing/>
        <w:rPr>
          <w:rFonts w:ascii="Arial Narrow" w:hAnsi="Arial Narrow" w:cs="Garamond"/>
          <w:bCs/>
          <w:i/>
          <w:sz w:val="18"/>
          <w:szCs w:val="18"/>
        </w:rPr>
      </w:pPr>
      <w:r>
        <w:rPr>
          <w:rFonts w:ascii="Arial Narrow" w:hAnsi="Arial Narrow"/>
          <w:bCs/>
          <w:i/>
          <w:sz w:val="18"/>
          <w:szCs w:val="18"/>
        </w:rPr>
        <w:t xml:space="preserve">Enpresak. </w:t>
      </w:r>
    </w:p>
    <w:p w:rsidR="00697DD9" w:rsidRPr="00697DD9" w:rsidRDefault="00697DD9" w:rsidP="00697DD9">
      <w:pPr>
        <w:widowControl w:val="0"/>
        <w:numPr>
          <w:ilvl w:val="0"/>
          <w:numId w:val="3"/>
        </w:numPr>
        <w:autoSpaceDE w:val="0"/>
        <w:autoSpaceDN w:val="0"/>
        <w:adjustRightInd w:val="0"/>
        <w:spacing w:after="120" w:line="276" w:lineRule="auto"/>
        <w:ind w:left="567" w:hanging="283"/>
        <w:contextualSpacing/>
        <w:rPr>
          <w:rFonts w:ascii="Arial Narrow" w:hAnsi="Arial Narrow" w:cs="Garamond"/>
          <w:bCs/>
          <w:i/>
          <w:sz w:val="18"/>
          <w:szCs w:val="18"/>
        </w:rPr>
      </w:pPr>
      <w:r>
        <w:rPr>
          <w:rFonts w:ascii="Arial Narrow" w:hAnsi="Arial Narrow"/>
          <w:bCs/>
          <w:i/>
          <w:sz w:val="18"/>
          <w:szCs w:val="18"/>
        </w:rPr>
        <w:lastRenderedPageBreak/>
        <w:t>Unibertsitateak.</w:t>
      </w:r>
    </w:p>
    <w:p w:rsidR="00697DD9" w:rsidRPr="00697DD9" w:rsidRDefault="00697DD9" w:rsidP="00697DD9">
      <w:pPr>
        <w:widowControl w:val="0"/>
        <w:numPr>
          <w:ilvl w:val="0"/>
          <w:numId w:val="3"/>
        </w:numPr>
        <w:autoSpaceDE w:val="0"/>
        <w:autoSpaceDN w:val="0"/>
        <w:adjustRightInd w:val="0"/>
        <w:spacing w:after="120" w:line="276" w:lineRule="auto"/>
        <w:ind w:left="567" w:hanging="283"/>
        <w:contextualSpacing/>
        <w:rPr>
          <w:rFonts w:ascii="Arial Narrow" w:hAnsi="Arial Narrow" w:cs="Garamond"/>
          <w:bCs/>
          <w:i/>
          <w:sz w:val="18"/>
          <w:szCs w:val="18"/>
        </w:rPr>
      </w:pPr>
      <w:r>
        <w:rPr>
          <w:rFonts w:ascii="Arial Narrow" w:hAnsi="Arial Narrow"/>
          <w:bCs/>
          <w:i/>
          <w:sz w:val="18"/>
          <w:szCs w:val="18"/>
        </w:rPr>
        <w:t xml:space="preserve">Erakunde publikoak. </w:t>
      </w:r>
    </w:p>
    <w:p w:rsidR="00697DD9" w:rsidRPr="00697DD9" w:rsidRDefault="00697DD9" w:rsidP="00697DD9">
      <w:pPr>
        <w:widowControl w:val="0"/>
        <w:numPr>
          <w:ilvl w:val="0"/>
          <w:numId w:val="3"/>
        </w:numPr>
        <w:autoSpaceDE w:val="0"/>
        <w:autoSpaceDN w:val="0"/>
        <w:adjustRightInd w:val="0"/>
        <w:spacing w:after="120" w:line="276" w:lineRule="auto"/>
        <w:ind w:left="567" w:hanging="283"/>
        <w:contextualSpacing/>
        <w:rPr>
          <w:rFonts w:ascii="Arial Narrow" w:hAnsi="Arial Narrow" w:cs="Garamond"/>
          <w:bCs/>
          <w:i/>
          <w:sz w:val="18"/>
          <w:szCs w:val="18"/>
        </w:rPr>
      </w:pPr>
      <w:r>
        <w:rPr>
          <w:rFonts w:ascii="Arial Narrow" w:hAnsi="Arial Narrow"/>
          <w:bCs/>
          <w:i/>
          <w:sz w:val="18"/>
          <w:szCs w:val="18"/>
        </w:rPr>
        <w:t xml:space="preserve">Ikastetxeak eta institutuak. </w:t>
      </w:r>
    </w:p>
    <w:p w:rsidR="00697DD9" w:rsidRPr="00697DD9" w:rsidRDefault="00697DD9" w:rsidP="00697DD9">
      <w:pPr>
        <w:widowControl w:val="0"/>
        <w:numPr>
          <w:ilvl w:val="0"/>
          <w:numId w:val="3"/>
        </w:numPr>
        <w:autoSpaceDE w:val="0"/>
        <w:autoSpaceDN w:val="0"/>
        <w:adjustRightInd w:val="0"/>
        <w:spacing w:after="120" w:line="276" w:lineRule="auto"/>
        <w:ind w:left="567" w:hanging="283"/>
        <w:contextualSpacing/>
        <w:rPr>
          <w:rFonts w:ascii="Arial Narrow" w:hAnsi="Arial Narrow" w:cs="Garamond"/>
          <w:bCs/>
          <w:i/>
          <w:sz w:val="18"/>
          <w:szCs w:val="18"/>
        </w:rPr>
      </w:pPr>
      <w:r>
        <w:rPr>
          <w:rFonts w:ascii="Arial Narrow" w:hAnsi="Arial Narrow"/>
          <w:bCs/>
          <w:i/>
          <w:sz w:val="18"/>
          <w:szCs w:val="18"/>
        </w:rPr>
        <w:t xml:space="preserve">Ikerketa- eta garapen-zentroak. </w:t>
      </w:r>
    </w:p>
    <w:p w:rsidR="00697DD9" w:rsidRPr="00697DD9" w:rsidRDefault="00697DD9" w:rsidP="00697DD9">
      <w:pPr>
        <w:widowControl w:val="0"/>
        <w:numPr>
          <w:ilvl w:val="0"/>
          <w:numId w:val="3"/>
        </w:numPr>
        <w:autoSpaceDE w:val="0"/>
        <w:autoSpaceDN w:val="0"/>
        <w:adjustRightInd w:val="0"/>
        <w:spacing w:after="120" w:line="276" w:lineRule="auto"/>
        <w:ind w:left="567" w:hanging="283"/>
        <w:contextualSpacing/>
        <w:rPr>
          <w:rFonts w:ascii="Arial Narrow" w:hAnsi="Arial Narrow" w:cs="Garamond"/>
          <w:bCs/>
          <w:i/>
          <w:sz w:val="18"/>
          <w:szCs w:val="18"/>
        </w:rPr>
      </w:pPr>
      <w:r>
        <w:rPr>
          <w:rFonts w:ascii="Arial Narrow" w:hAnsi="Arial Narrow"/>
          <w:bCs/>
          <w:i/>
          <w:sz w:val="18"/>
          <w:szCs w:val="18"/>
        </w:rPr>
        <w:t xml:space="preserve">Autonomia-erkidegoak parte hartzen duen nazioarteko erakundeak. </w:t>
      </w:r>
    </w:p>
    <w:p w:rsidR="00697DD9" w:rsidRPr="00697DD9" w:rsidRDefault="00697DD9" w:rsidP="00697DD9">
      <w:pPr>
        <w:widowControl w:val="0"/>
        <w:numPr>
          <w:ilvl w:val="0"/>
          <w:numId w:val="3"/>
        </w:numPr>
        <w:autoSpaceDE w:val="0"/>
        <w:autoSpaceDN w:val="0"/>
        <w:adjustRightInd w:val="0"/>
        <w:spacing w:after="120" w:line="276" w:lineRule="auto"/>
        <w:ind w:left="567" w:hanging="283"/>
        <w:contextualSpacing/>
        <w:rPr>
          <w:rFonts w:ascii="Arial Narrow" w:hAnsi="Arial Narrow" w:cs="Garamond"/>
          <w:bCs/>
          <w:i/>
          <w:sz w:val="18"/>
          <w:szCs w:val="18"/>
        </w:rPr>
      </w:pPr>
      <w:r>
        <w:rPr>
          <w:rFonts w:ascii="Arial Narrow" w:hAnsi="Arial Narrow"/>
          <w:bCs/>
          <w:i/>
          <w:sz w:val="18"/>
          <w:szCs w:val="18"/>
        </w:rPr>
        <w:t>Ingurumenari lotutako erakunde eta kolektibo sozialak.</w:t>
      </w:r>
    </w:p>
    <w:p w:rsidR="00697DD9" w:rsidRPr="00697DD9" w:rsidRDefault="00697DD9" w:rsidP="00697DD9">
      <w:pPr>
        <w:widowControl w:val="0"/>
        <w:numPr>
          <w:ilvl w:val="0"/>
          <w:numId w:val="3"/>
        </w:numPr>
        <w:autoSpaceDE w:val="0"/>
        <w:autoSpaceDN w:val="0"/>
        <w:adjustRightInd w:val="0"/>
        <w:spacing w:after="120" w:line="276" w:lineRule="auto"/>
        <w:ind w:left="567" w:hanging="283"/>
        <w:contextualSpacing/>
        <w:rPr>
          <w:rFonts w:ascii="Arial Narrow" w:hAnsi="Arial Narrow" w:cs="Garamond"/>
          <w:bCs/>
          <w:i/>
          <w:sz w:val="18"/>
          <w:szCs w:val="18"/>
        </w:rPr>
      </w:pPr>
      <w:r>
        <w:rPr>
          <w:rFonts w:ascii="Arial Narrow" w:hAnsi="Arial Narrow"/>
          <w:bCs/>
          <w:i/>
          <w:sz w:val="18"/>
          <w:szCs w:val="18"/>
        </w:rPr>
        <w:t xml:space="preserve">Sindikatuak eta alderdi politikoak. </w:t>
      </w:r>
    </w:p>
    <w:p w:rsidR="00697DD9" w:rsidRPr="00697DD9" w:rsidRDefault="00697DD9" w:rsidP="00697DD9">
      <w:pPr>
        <w:widowControl w:val="0"/>
        <w:numPr>
          <w:ilvl w:val="0"/>
          <w:numId w:val="3"/>
        </w:numPr>
        <w:autoSpaceDE w:val="0"/>
        <w:autoSpaceDN w:val="0"/>
        <w:adjustRightInd w:val="0"/>
        <w:spacing w:after="120" w:line="276" w:lineRule="auto"/>
        <w:ind w:left="567" w:hanging="283"/>
        <w:contextualSpacing/>
        <w:rPr>
          <w:rFonts w:ascii="Arial Narrow" w:hAnsi="Arial Narrow" w:cs="Garamond"/>
          <w:bCs/>
          <w:i/>
          <w:sz w:val="18"/>
          <w:szCs w:val="18"/>
        </w:rPr>
      </w:pPr>
      <w:r>
        <w:rPr>
          <w:rFonts w:ascii="Arial Narrow" w:hAnsi="Arial Narrow"/>
          <w:bCs/>
          <w:i/>
          <w:sz w:val="18"/>
          <w:szCs w:val="18"/>
        </w:rPr>
        <w:t>Herritarrak dira, oro har, arauaren amaierako hartzaileak.</w:t>
      </w:r>
    </w:p>
    <w:p w:rsidR="00697DD9" w:rsidRPr="00697DD9" w:rsidRDefault="00697DD9" w:rsidP="00697DD9">
      <w:pPr>
        <w:widowControl w:val="0"/>
        <w:autoSpaceDE w:val="0"/>
        <w:autoSpaceDN w:val="0"/>
        <w:adjustRightInd w:val="0"/>
        <w:spacing w:after="120"/>
        <w:rPr>
          <w:rFonts w:ascii="Arial Narrow" w:hAnsi="Arial Narrow" w:cs="Garamond"/>
          <w:bCs/>
          <w:i/>
          <w:sz w:val="18"/>
          <w:szCs w:val="18"/>
        </w:rPr>
      </w:pPr>
      <w:r>
        <w:rPr>
          <w:rFonts w:ascii="Arial Narrow" w:hAnsi="Arial Narrow"/>
          <w:bCs/>
          <w:i/>
          <w:sz w:val="18"/>
          <w:szCs w:val="18"/>
        </w:rPr>
        <w:t>e.- Lege-proiektua gutxi gorabehera noiz bidaliko den Gobernu Kontseilura, onar dezan:</w:t>
      </w:r>
    </w:p>
    <w:p w:rsidR="00697DD9" w:rsidRPr="00697DD9" w:rsidRDefault="00697DD9" w:rsidP="00697DD9">
      <w:pPr>
        <w:widowControl w:val="0"/>
        <w:numPr>
          <w:ilvl w:val="0"/>
          <w:numId w:val="4"/>
        </w:numPr>
        <w:autoSpaceDE w:val="0"/>
        <w:autoSpaceDN w:val="0"/>
        <w:adjustRightInd w:val="0"/>
        <w:spacing w:after="120" w:line="276" w:lineRule="auto"/>
        <w:ind w:left="567"/>
        <w:contextualSpacing/>
        <w:rPr>
          <w:rFonts w:ascii="Arial Narrow" w:hAnsi="Arial Narrow" w:cs="Garamond"/>
          <w:bCs/>
          <w:i/>
          <w:sz w:val="18"/>
          <w:szCs w:val="18"/>
        </w:rPr>
      </w:pPr>
      <w:r>
        <w:rPr>
          <w:rFonts w:ascii="Arial Narrow" w:hAnsi="Arial Narrow"/>
          <w:bCs/>
          <w:i/>
          <w:sz w:val="18"/>
          <w:szCs w:val="18"/>
        </w:rPr>
        <w:t>2019ko lehen lauhilekoa.</w:t>
      </w:r>
    </w:p>
    <w:p w:rsidR="00B523E6" w:rsidRDefault="00B523E6" w:rsidP="002477A1">
      <w:pPr>
        <w:spacing w:after="240" w:line="300" w:lineRule="exact"/>
        <w:jc w:val="both"/>
        <w:rPr>
          <w:rFonts w:ascii="Verdana" w:hAnsi="Verdana" w:cs="Arial"/>
          <w:sz w:val="20"/>
        </w:rPr>
      </w:pPr>
    </w:p>
    <w:p w:rsidR="002B1525" w:rsidRDefault="002B1525" w:rsidP="00B91B13">
      <w:pPr>
        <w:spacing w:after="240" w:line="300" w:lineRule="exact"/>
        <w:jc w:val="both"/>
        <w:rPr>
          <w:rFonts w:ascii="Verdana" w:hAnsi="Verdana" w:cs="Arial"/>
          <w:sz w:val="20"/>
        </w:rPr>
      </w:pPr>
      <w:r>
        <w:rPr>
          <w:rFonts w:ascii="Verdana" w:hAnsi="Verdana"/>
          <w:sz w:val="20"/>
        </w:rPr>
        <w:t>Bestalde, lege-proiektu hau idatziko zela aurreratu zen 2018rako EAEko Aurrekontu Orokorren Ingurumena babesteko 4421-programaren helburuen memorian [2. helburu estrategikoaren 15. ekintza: Karbono gutxiko ekonomia, klima-ondorioei egokitua eta baliabideetan efizientea].</w:t>
      </w:r>
    </w:p>
    <w:p w:rsidR="00D13F03" w:rsidRDefault="00F11CE8" w:rsidP="00B91B13">
      <w:pPr>
        <w:spacing w:after="240" w:line="300" w:lineRule="exact"/>
        <w:jc w:val="both"/>
        <w:rPr>
          <w:rFonts w:ascii="Verdana" w:hAnsi="Verdana" w:cs="Arial"/>
          <w:sz w:val="20"/>
        </w:rPr>
      </w:pPr>
      <w:r>
        <w:rPr>
          <w:rFonts w:ascii="Verdana" w:hAnsi="Verdana"/>
          <w:b/>
          <w:sz w:val="20"/>
        </w:rPr>
        <w:t>I.4.</w:t>
      </w:r>
      <w:r>
        <w:rPr>
          <w:rFonts w:ascii="Verdana" w:hAnsi="Verdana"/>
          <w:sz w:val="20"/>
        </w:rPr>
        <w:t xml:space="preserve"> Bulego honetara bidalitako espedientean Kontratazio Publikoaren Aholku Batzordearen uztailaren 26ko 10/2018 Txostena dago. Proposatutako arauaren aldekoa da txosten hori; halere, proiektuari idazketa-iradokizun batzuk egiten dizkio, baina horietako gehienak ez ditu kontuan hartu instantzia proposamengileak, prozeduraren memoria laburtutik ondoriozta daitekeenaren arabera.  </w:t>
      </w:r>
    </w:p>
    <w:p w:rsidR="00D13F03" w:rsidRDefault="002477A1" w:rsidP="00B91B13">
      <w:pPr>
        <w:spacing w:after="240" w:line="300" w:lineRule="exact"/>
        <w:jc w:val="both"/>
        <w:rPr>
          <w:rFonts w:ascii="Verdana" w:hAnsi="Verdana" w:cs="Arial"/>
          <w:sz w:val="20"/>
        </w:rPr>
      </w:pPr>
      <w:r>
        <w:rPr>
          <w:rFonts w:ascii="Verdana" w:hAnsi="Verdana"/>
          <w:sz w:val="20"/>
        </w:rPr>
        <w:t>Halaber, Zerga Administrazioaren Zuzendaritzak txosten bat egin zuen, baina bertako gogoeta guztiak ere ez dira kontuan izan proiektuaren testuan. Ildo horretan, bulego honek bigarren txosten bat eskatu zion zerga-erakunde horri, eta txosten hori 2019ko maiatzaren 6an igorri da. bulego honek espedientean sartu du.</w:t>
      </w:r>
    </w:p>
    <w:p w:rsidR="00C03ABA" w:rsidRDefault="005E1312" w:rsidP="00B91B13">
      <w:pPr>
        <w:spacing w:after="240" w:line="300" w:lineRule="exact"/>
        <w:jc w:val="both"/>
        <w:rPr>
          <w:rFonts w:ascii="Verdana" w:hAnsi="Verdana"/>
          <w:sz w:val="20"/>
        </w:rPr>
      </w:pPr>
      <w:r>
        <w:rPr>
          <w:rFonts w:ascii="Verdana" w:hAnsi="Verdana"/>
          <w:sz w:val="20"/>
        </w:rPr>
        <w:t>Halaber, Funtzio Publikoaren Zuzendaritzaren txostena jaso da. Proposamenaren aldekoa da txosten hori; halere, ondorengo prozeduretara igortzen du, izapidetzen diren kasuan, lanpostuen zerrenda onartzeagatik edo Ingurumen Kontseiluaren erregelamendu-garapenagatik sortzen diren langile-premiak eta -alderdiak aztertzera igortzen du; prozedura horietan nahitaez jaso beharko da aipatutako Zuzendaritzaren txostena.</w:t>
      </w:r>
    </w:p>
    <w:p w:rsidR="001C1892" w:rsidRDefault="00992943" w:rsidP="00B91B13">
      <w:pPr>
        <w:spacing w:after="240" w:line="300" w:lineRule="exact"/>
        <w:jc w:val="both"/>
        <w:rPr>
          <w:rFonts w:ascii="Verdana" w:hAnsi="Verdana"/>
          <w:sz w:val="20"/>
        </w:rPr>
      </w:pPr>
      <w:r>
        <w:rPr>
          <w:rFonts w:ascii="Verdana" w:hAnsi="Verdana"/>
          <w:sz w:val="20"/>
        </w:rPr>
        <w:t xml:space="preserve">Era berean, egiaztatu denez, hauek guztiek parte hartu dute prozeduran: Emakunde, Herri Administrazioetan Hizkuntza Normalizatzeko Zuzendaritza, CES, Lehiaren Euskal Agintaritza, Ingurumenaren Aholku Batzordea, EAEko Ingurumen Batzordea, </w:t>
      </w:r>
      <w:proofErr w:type="spellStart"/>
      <w:r>
        <w:rPr>
          <w:rFonts w:ascii="Verdana" w:hAnsi="Verdana"/>
          <w:sz w:val="20"/>
        </w:rPr>
        <w:t>Naturzaintza</w:t>
      </w:r>
      <w:proofErr w:type="spellEnd"/>
      <w:r>
        <w:rPr>
          <w:rFonts w:ascii="Verdana" w:hAnsi="Verdana"/>
          <w:sz w:val="20"/>
        </w:rPr>
        <w:t xml:space="preserve">, Confebask eta Euskadiko Tokiko Gobernuen Batzordea.  </w:t>
      </w:r>
    </w:p>
    <w:p w:rsidR="006B61AE" w:rsidRDefault="001C1892" w:rsidP="008072A5">
      <w:pPr>
        <w:spacing w:after="240" w:line="300" w:lineRule="exact"/>
        <w:jc w:val="both"/>
        <w:rPr>
          <w:rFonts w:ascii="Verdana" w:hAnsi="Verdana" w:cs="Arial"/>
          <w:color w:val="000000"/>
          <w:sz w:val="20"/>
        </w:rPr>
      </w:pPr>
      <w:r>
        <w:rPr>
          <w:rFonts w:ascii="Verdana" w:hAnsi="Verdana"/>
          <w:sz w:val="20"/>
        </w:rPr>
        <w:t xml:space="preserve">Espedientean daude Txosten Juridikoa eta Justifikazio- eta ekonomia-memoria, baita une honetara arte jarraitutako prozeduraren memoria laburtua ere. Txosten Juridikoak azaltzen du aipatutako memorian txertatu dela enpresak sortu, abian jarri eta funtzionatzean arauak duen inpaktuaren ebaluazioa, eta memoria horrek, </w:t>
      </w:r>
      <w:r>
        <w:rPr>
          <w:rFonts w:ascii="Verdana" w:hAnsi="Verdana"/>
          <w:sz w:val="20"/>
        </w:rPr>
        <w:lastRenderedPageBreak/>
        <w:t>era berean, sarreran hau adierazten du: «</w:t>
      </w:r>
      <w:r>
        <w:rPr>
          <w:rFonts w:ascii="Arial" w:hAnsi="Arial"/>
          <w:i/>
          <w:sz w:val="20"/>
        </w:rPr>
        <w:t xml:space="preserve">EAEko Ingurumen-administrazioari buruzko Legearen Aurreproiektuaren justifikazio- eta ekonomia-memoriaren dokumentu hau idatzi da aurreko lege-errekerimendua betetzeko; hala, lehen apartatuan artikulatu da, Justifikazio Memoria izenekoan, eta bertan adierazten dira memoria lantzeko arrazoiak, lortu nahi diren helburuak eta oinarri juridiko </w:t>
      </w:r>
      <w:proofErr w:type="spellStart"/>
      <w:r>
        <w:rPr>
          <w:rFonts w:ascii="Arial" w:hAnsi="Arial"/>
          <w:i/>
          <w:sz w:val="20"/>
        </w:rPr>
        <w:t>gaitzaileak</w:t>
      </w:r>
      <w:proofErr w:type="spellEnd"/>
      <w:r>
        <w:rPr>
          <w:rFonts w:ascii="Arial" w:hAnsi="Arial"/>
          <w:i/>
          <w:sz w:val="20"/>
        </w:rPr>
        <w:t xml:space="preserve">; bigarren apartatuan, Ekonomia Memoria izenekoan, xedapenak ekar dezakeen kostuaren zenbatespena jasotzen da, baita bestelako gogoeta ugari ere. Memoria honetan txertatu da enpresak sortu, abian jarri eta funtzionatzean arauak duen inpaktuaren ebaluazioa, </w:t>
      </w:r>
      <w:r>
        <w:rPr>
          <w:rFonts w:ascii="Verdana" w:hAnsi="Verdana"/>
          <w:sz w:val="20"/>
        </w:rPr>
        <w:t xml:space="preserve">aurrerago hau adierazteko: </w:t>
      </w:r>
      <w:r>
        <w:rPr>
          <w:rFonts w:ascii="Arial" w:hAnsi="Arial"/>
          <w:i/>
          <w:color w:val="000000"/>
          <w:sz w:val="20"/>
        </w:rPr>
        <w:t>«Euskadiko Ekintzaileei eta Enpresa Txikiari Laguntzeko ekainaren 28ko 16/2012 Legeak 6. artikuluan aurreikusi duenez, Euskal Autonomia Erkidegoak sustatutako edozein arauketa edo arau berri bideratu aurretik, Eusko Jaurlaritzak bere zerbitzu juridikoen bidez ebaluazio-txostena egingo du enpresak sortzearen, abian jartzearen eta haien funtzionamenduaren gaineko eraginari buruz</w:t>
      </w:r>
      <w:r>
        <w:rPr>
          <w:color w:val="000000"/>
          <w:sz w:val="20"/>
        </w:rPr>
        <w:t>.</w:t>
      </w:r>
      <w:r>
        <w:rPr>
          <w:rFonts w:ascii="Arial" w:hAnsi="Arial"/>
          <w:i/>
          <w:color w:val="000000"/>
          <w:sz w:val="20"/>
        </w:rPr>
        <w:t xml:space="preserve"> Halaber, txosten hau nahitaezkoa izango da xedapen orokorrak lantzeko prozeduran, eta, kasu guztietan, Legebiltzarrera igorri beharko da lege-proiektuekin», </w:t>
      </w:r>
      <w:r>
        <w:rPr>
          <w:rFonts w:ascii="Verdana" w:hAnsi="Verdana"/>
          <w:color w:val="000000"/>
          <w:sz w:val="20"/>
        </w:rPr>
        <w:t>nahiz eta memoria horretan zehar ez dugun aurkitu alderdi hori berariaz aztertzen den apartatu espezifikorik, baldin eta ez bada memoria horren 2.9. apartatuan egiten den azterketa-esparrua, arauaren eraginpeko eragileek izango dituzten inpaktuak aztertzen baititu.</w:t>
      </w:r>
    </w:p>
    <w:p w:rsidR="008072A5" w:rsidRPr="008072A5" w:rsidRDefault="008072A5" w:rsidP="008072A5">
      <w:pPr>
        <w:tabs>
          <w:tab w:val="left" w:pos="7371"/>
        </w:tabs>
        <w:spacing w:after="240" w:line="320" w:lineRule="atLeast"/>
        <w:jc w:val="both"/>
        <w:rPr>
          <w:rFonts w:ascii="Verdana" w:hAnsi="Verdana"/>
          <w:sz w:val="20"/>
        </w:rPr>
      </w:pPr>
      <w:r>
        <w:rPr>
          <w:rFonts w:ascii="Verdana" w:hAnsi="Verdana"/>
          <w:sz w:val="20"/>
        </w:rPr>
        <w:t xml:space="preserve">Bestalde, bulego honek Aurrekontuen Zuzendaritzaren txostena eskatu du, urriaren 31ko 464/1995 Dekretuaren 22. artikuluan eta urriaren 19ko 2/2017 Lege Dekretuaren 27.4 artikuluaren arabera. Txosten hori Zuzendaritza horrek 2019ko apirilaren 2an igorri du (eta hori ere proiektuaren espedientean sartu dugu </w:t>
      </w:r>
      <w:proofErr w:type="spellStart"/>
      <w:r>
        <w:rPr>
          <w:rFonts w:ascii="Verdana" w:hAnsi="Verdana"/>
          <w:sz w:val="20"/>
        </w:rPr>
        <w:t>Tramitagunen</w:t>
      </w:r>
      <w:proofErr w:type="spellEnd"/>
      <w:r>
        <w:rPr>
          <w:rFonts w:ascii="Verdana" w:hAnsi="Verdana"/>
          <w:sz w:val="20"/>
        </w:rPr>
        <w:t xml:space="preserve">). </w:t>
      </w:r>
    </w:p>
    <w:p w:rsidR="002477A1" w:rsidRPr="002477A1" w:rsidRDefault="002477A1" w:rsidP="008072A5">
      <w:pPr>
        <w:spacing w:after="240" w:line="300" w:lineRule="exact"/>
        <w:jc w:val="both"/>
        <w:rPr>
          <w:rFonts w:ascii="Verdana" w:hAnsi="Verdana" w:cs="Arial"/>
          <w:bCs/>
          <w:sz w:val="20"/>
        </w:rPr>
      </w:pPr>
      <w:r>
        <w:rPr>
          <w:rFonts w:ascii="Verdana" w:hAnsi="Verdana"/>
          <w:bCs/>
          <w:sz w:val="20"/>
        </w:rPr>
        <w:t>Oroitarazten da, 9/2004 Legeak, azaroaren 24koak, Euskadiko Aholku Batzorde Juridikoarenak, 3.1.a) artikuluan aurreikusitakoaren arabera, aholku-erakunde horrek aurreproiektuari buruzko irizpena eman behar duela, aurreproiektua onetsi aurretik. Gogoan izan behar da, aipatutako 14/1994 Legeak, ekainaren 30ekoak, Euskal Autonomia Erkidegoko ekonomia-kontrola eta kontabilitatea arautzen dituenak, 27.2 artikuluan xedatzen duenari jarraikiz (9/2004 Legeak, azaroaren 24koak, Euskadiko Aholku Batzorde Juridikoarenak, azken xedapenetatik lehenengoan adierazitakoa aintzat hartuta) Kontrol Ekonomikoko Bulegoari jakinarazi behar zaizkiola Euskadiko Aholku Batzorde Juridikoaren irizpenean planteatutako iradokizun eta proposamenen ondorioz proiektuan egin diren aldaketa guztiak. Xedapen hori betetzeko, kontuan hartu behar da 2/2005 zenbakiko zirkularra, 2005eko urriaren 14koa, Kontrol Ekonomikoko Bulegoaren zuzendariarena.</w:t>
      </w:r>
    </w:p>
    <w:p w:rsidR="002477A1" w:rsidRPr="002477A1" w:rsidRDefault="002477A1" w:rsidP="00B91B13">
      <w:pPr>
        <w:spacing w:after="240" w:line="300" w:lineRule="exact"/>
        <w:jc w:val="both"/>
        <w:rPr>
          <w:rFonts w:ascii="Verdana" w:hAnsi="Verdana" w:cs="Arial"/>
          <w:b/>
          <w:sz w:val="20"/>
          <w:u w:val="single"/>
        </w:rPr>
      </w:pPr>
      <w:r>
        <w:rPr>
          <w:rFonts w:ascii="Verdana" w:hAnsi="Verdana"/>
          <w:b/>
          <w:sz w:val="20"/>
        </w:rPr>
        <w:t>II ESPEDIENTEAREN AZTERKETA</w:t>
      </w:r>
    </w:p>
    <w:p w:rsidR="002477A1" w:rsidRPr="002477A1" w:rsidRDefault="002477A1" w:rsidP="002477A1">
      <w:pPr>
        <w:spacing w:after="240" w:line="300" w:lineRule="exact"/>
        <w:jc w:val="both"/>
        <w:rPr>
          <w:rFonts w:ascii="Verdana" w:hAnsi="Verdana"/>
          <w:sz w:val="20"/>
        </w:rPr>
      </w:pPr>
      <w:r>
        <w:rPr>
          <w:rFonts w:ascii="Verdana" w:hAnsi="Verdana"/>
          <w:b/>
          <w:sz w:val="20"/>
        </w:rPr>
        <w:t>II.1.-</w:t>
      </w:r>
      <w:r>
        <w:rPr>
          <w:rFonts w:ascii="Verdana" w:hAnsi="Verdana"/>
          <w:sz w:val="20"/>
        </w:rPr>
        <w:t xml:space="preserve"> Jaurlaritzaren ekainaren 30eko 7/1981 Legeak 57. artikuluan agintzen du lege-proiektuekin batera azterketa bat egin behar dela, lege berriak eragin dezakeen aurrekontu-kargari buruzkoa. </w:t>
      </w:r>
    </w:p>
    <w:p w:rsidR="002477A1" w:rsidRPr="002477A1" w:rsidRDefault="002477A1" w:rsidP="002477A1">
      <w:pPr>
        <w:spacing w:after="240" w:line="300" w:lineRule="exact"/>
        <w:jc w:val="both"/>
        <w:rPr>
          <w:rFonts w:ascii="Verdana" w:hAnsi="Verdana"/>
          <w:sz w:val="20"/>
        </w:rPr>
      </w:pPr>
      <w:r>
        <w:rPr>
          <w:rFonts w:ascii="Verdana" w:hAnsi="Verdana"/>
          <w:sz w:val="20"/>
        </w:rPr>
        <w:lastRenderedPageBreak/>
        <w:t>Xedapen Orokorrak Eratzeko Prozeduraren abenduaren 22ko 8/2003 Legearen 10.3. artikuluan ezarritakoaren arabera, «</w:t>
      </w:r>
      <w:r>
        <w:rPr>
          <w:rFonts w:ascii="Verdana" w:hAnsi="Verdana"/>
          <w:i/>
          <w:sz w:val="20"/>
        </w:rPr>
        <w:t>espedienteak memoria ekonomiko bat edukiko du, eta, hor, egitekoa den arauaren kostuaren zenbatespena azalduko da: gastu eta diru sarrerak zenbatuta agertuko dira, eta, orobat, herri-administrazioaren aurrekontuetan izango duen eragina, finantzaketa-iturri eta -erak nahiz Euskal Autonomia Erkidegoko Administrazioaren ekonomia- eta araudi-kontrolaren gaineko arauek zehaztutako beste alderdi batzuk</w:t>
      </w:r>
      <w:r>
        <w:rPr>
          <w:rFonts w:ascii="Verdana" w:hAnsi="Verdana"/>
          <w:sz w:val="20"/>
        </w:rPr>
        <w:t>.</w:t>
      </w:r>
      <w:r>
        <w:rPr>
          <w:rFonts w:ascii="Verdana" w:hAnsi="Verdana"/>
          <w:i/>
          <w:sz w:val="20"/>
        </w:rPr>
        <w:t xml:space="preserve"> Egitekoa den arau horren aplikazioak beste herri-administrazio batzuei, banakoei eta oro har ekonomiari ekarriko dion kostua ere neurtuko du»</w:t>
      </w:r>
      <w:r>
        <w:rPr>
          <w:rFonts w:ascii="Verdana" w:hAnsi="Verdana"/>
          <w:sz w:val="20"/>
        </w:rPr>
        <w:t>.</w:t>
      </w:r>
    </w:p>
    <w:p w:rsidR="002477A1" w:rsidRPr="002477A1" w:rsidRDefault="002477A1" w:rsidP="002477A1">
      <w:pPr>
        <w:spacing w:after="240" w:line="300" w:lineRule="exact"/>
        <w:jc w:val="both"/>
        <w:rPr>
          <w:rFonts w:ascii="Verdana" w:hAnsi="Verdana"/>
          <w:sz w:val="20"/>
        </w:rPr>
      </w:pPr>
      <w:r>
        <w:rPr>
          <w:rFonts w:ascii="Verdana" w:hAnsi="Verdana"/>
          <w:sz w:val="20"/>
        </w:rPr>
        <w:t xml:space="preserve">Ekonomiaren eta arauen kontrolari buruzko arautegiari dagokionez, Euskal Autonomia Erkidegoko administrazio publikoaren barne-kontrol ekonomikoa eta kontabilitatea garatzen dituen urriaren 31ko 464/1995 Dekretuko 42. artikuluak ezarritakoaren arabera, ekonomiaren eta arauen kontrolari buruzko txostena emateko ezinbestekoa da memoria bidaltzea, honako datu hauek kontuan hartuta: araua indarrean jartzeak ekarriko dituen aurrekontu-gastuak eta sarrerak; gastu horiek finantzatzeko moduak; xedapenaren aurrekariak eta justifikazioa; xedapena txertatuko den aurrekontuko programa ekonomikoa, haren helburuak, ekintzak eta adierazleak adierazita; araua aplikatzeak ekonomian eta gizartean izango duen eraginaren ebaluazioa; proposatzen den arauaren ildo nagusiak eta oinarri juridikoak ezagutzeko behar diren datu, txosten eta azterlan guztiak. </w:t>
      </w:r>
    </w:p>
    <w:p w:rsidR="002477A1" w:rsidRPr="002477A1" w:rsidRDefault="002477A1" w:rsidP="002477A1">
      <w:pPr>
        <w:spacing w:after="240" w:line="300" w:lineRule="exact"/>
        <w:jc w:val="both"/>
        <w:rPr>
          <w:rFonts w:ascii="Verdana" w:hAnsi="Verdana"/>
          <w:sz w:val="20"/>
        </w:rPr>
      </w:pPr>
      <w:r>
        <w:rPr>
          <w:rFonts w:ascii="Verdana" w:hAnsi="Verdana"/>
          <w:sz w:val="20"/>
        </w:rPr>
        <w:t>Aholku Batzorde Juridikoaren 43/1999 irizpenak adierazten duenez, arau baten bideragarritasuna aurreikusteko azken asmoa betetzeko, hark sortuko duen gastu publikoa ez ezik, araudi hori aplikatzeak gizarteari eskatuko dion ahalegina ere aztertu behar da, eta ekar ditzakeen etekin ekonomikoekin edo bestelako etekinekin alderatu. Ondoren, bi alderdiak haztatu behar dira, proportzionaltasunaren printzipioari jarraituz. Azterketa hori edo kostuen eta etekinen ebaluazio hori egiteko, proiektuak dakarren gastu publikoaren balioespena egiteaz gain (Espainiako Konstituzioak baliabide publikoen bidezko banaketa agintzen duenean 31.2 artikuluan xedatzen du kostuen eta etekinen ebaluazio hori aintzat hartzen duen gastu publikoen balioespena egin behar dela), haztatu egin behar dira ezarri nahi den arauak sortuko lituzkeen betebeharrek eta baldintzek enpresa-ekimenei eta inplikatuta dauden profesionalei ekar diezazkiekeen ondorio ekonomikoak. Besteak beste, eragin horrek zenbait ondasun eta zerbitzuren prezioan izan ditzakeen ondorioak aurreikusi behar dira.</w:t>
      </w:r>
    </w:p>
    <w:p w:rsidR="002477A1" w:rsidRPr="002477A1" w:rsidRDefault="002477A1" w:rsidP="002477A1">
      <w:pPr>
        <w:spacing w:after="240" w:line="300" w:lineRule="exact"/>
        <w:jc w:val="both"/>
        <w:rPr>
          <w:rFonts w:ascii="Verdana" w:hAnsi="Verdana"/>
          <w:sz w:val="20"/>
        </w:rPr>
      </w:pPr>
      <w:r>
        <w:rPr>
          <w:rFonts w:ascii="Verdana" w:hAnsi="Verdana"/>
          <w:sz w:val="20"/>
        </w:rPr>
        <w:t>Laburbilduta, araua onetsi aurreko hausnarketa-prozesuaren barruan hark eragingo duen gastu publikoa zehatz-mehatz ebaluatu behar da, gastu publikoaren ekonomiaren eta eraginkortasunaren printzipioak betetzeko. Eta arauak partikularren gain eta ekonomian, oro har, izango duen eragina ere balioestea, bideragarritasuna eta zentzuzkotasuna bermatzearren.</w:t>
      </w:r>
    </w:p>
    <w:p w:rsidR="002477A1" w:rsidRPr="002477A1" w:rsidRDefault="002477A1" w:rsidP="002477A1">
      <w:pPr>
        <w:spacing w:after="240" w:line="300" w:lineRule="exact"/>
        <w:jc w:val="both"/>
        <w:rPr>
          <w:rFonts w:ascii="Verdana" w:hAnsi="Verdana" w:cs="Arial"/>
          <w:sz w:val="20"/>
        </w:rPr>
      </w:pPr>
      <w:r>
        <w:rPr>
          <w:rFonts w:ascii="Verdana" w:hAnsi="Verdana"/>
          <w:sz w:val="20"/>
        </w:rPr>
        <w:lastRenderedPageBreak/>
        <w:t>Hori guztia aipatuta eta bidalitako dokumentazioa aztertuta, bulego honek ekonomia- eta arau-kontrola eta ekonomia- eta antolamendu-kontrola egiteari ekin dio, Euskal Autonomia Erkidegoko Ekonomia Kontrolari eta Kontabilitateari buruzko ekainaren 30eko 14/1994 Legearen 25.etik 27.era bitarteko artikuluetan ezarritakoari jarraikiz. Txosten honen zeregina, hain zuzen ere, hori da.</w:t>
      </w:r>
    </w:p>
    <w:p w:rsidR="002477A1" w:rsidRDefault="002477A1" w:rsidP="002477A1">
      <w:pPr>
        <w:tabs>
          <w:tab w:val="left" w:pos="0"/>
          <w:tab w:val="decimal" w:pos="432"/>
          <w:tab w:val="decimal" w:pos="576"/>
          <w:tab w:val="decimal" w:pos="720"/>
          <w:tab w:val="decimal" w:pos="1440"/>
          <w:tab w:val="decimal" w:pos="1584"/>
          <w:tab w:val="decimal" w:pos="1728"/>
          <w:tab w:val="decimal" w:pos="1872"/>
          <w:tab w:val="decimal" w:pos="2448"/>
          <w:tab w:val="decimal" w:pos="4608"/>
          <w:tab w:val="decimal" w:pos="4752"/>
          <w:tab w:val="decimal" w:pos="4896"/>
        </w:tabs>
        <w:spacing w:after="240" w:line="300" w:lineRule="exact"/>
        <w:jc w:val="both"/>
        <w:rPr>
          <w:rFonts w:ascii="Verdana" w:hAnsi="Verdana"/>
          <w:b/>
          <w:sz w:val="20"/>
        </w:rPr>
      </w:pPr>
      <w:r>
        <w:rPr>
          <w:rFonts w:ascii="Verdana" w:hAnsi="Verdana"/>
          <w:b/>
          <w:sz w:val="20"/>
        </w:rPr>
        <w:t>II.2.- EKONOMIA- ETA ANTOLAMENDU-ERAGINA</w:t>
      </w:r>
    </w:p>
    <w:p w:rsidR="003B60FF" w:rsidRDefault="003B60FF" w:rsidP="002477A1">
      <w:pPr>
        <w:tabs>
          <w:tab w:val="left" w:pos="0"/>
          <w:tab w:val="decimal" w:pos="432"/>
          <w:tab w:val="decimal" w:pos="576"/>
          <w:tab w:val="decimal" w:pos="720"/>
          <w:tab w:val="decimal" w:pos="1440"/>
          <w:tab w:val="decimal" w:pos="1584"/>
          <w:tab w:val="decimal" w:pos="1728"/>
          <w:tab w:val="decimal" w:pos="1872"/>
          <w:tab w:val="decimal" w:pos="2448"/>
          <w:tab w:val="decimal" w:pos="4608"/>
          <w:tab w:val="decimal" w:pos="4752"/>
          <w:tab w:val="decimal" w:pos="4896"/>
        </w:tabs>
        <w:spacing w:after="240" w:line="300" w:lineRule="exact"/>
        <w:jc w:val="both"/>
        <w:rPr>
          <w:rFonts w:ascii="Verdana" w:hAnsi="Verdana"/>
          <w:sz w:val="20"/>
        </w:rPr>
      </w:pPr>
      <w:r>
        <w:rPr>
          <w:rFonts w:ascii="Verdana" w:hAnsi="Verdana"/>
          <w:sz w:val="20"/>
        </w:rPr>
        <w:t>II.2.1. ANTOLAMENDU-ERAGINA</w:t>
      </w:r>
    </w:p>
    <w:p w:rsidR="00245D37" w:rsidRDefault="00492056" w:rsidP="002477A1">
      <w:pPr>
        <w:tabs>
          <w:tab w:val="left" w:pos="0"/>
          <w:tab w:val="decimal" w:pos="432"/>
          <w:tab w:val="decimal" w:pos="576"/>
          <w:tab w:val="decimal" w:pos="720"/>
          <w:tab w:val="decimal" w:pos="1440"/>
          <w:tab w:val="decimal" w:pos="1584"/>
          <w:tab w:val="decimal" w:pos="1728"/>
          <w:tab w:val="decimal" w:pos="1872"/>
          <w:tab w:val="decimal" w:pos="2448"/>
          <w:tab w:val="decimal" w:pos="4608"/>
          <w:tab w:val="decimal" w:pos="4752"/>
          <w:tab w:val="decimal" w:pos="4896"/>
        </w:tabs>
        <w:spacing w:after="240" w:line="300" w:lineRule="exact"/>
        <w:jc w:val="both"/>
        <w:rPr>
          <w:rFonts w:ascii="Verdana" w:hAnsi="Verdana"/>
          <w:sz w:val="20"/>
        </w:rPr>
      </w:pPr>
      <w:r>
        <w:rPr>
          <w:rFonts w:ascii="Verdana" w:hAnsi="Verdana"/>
          <w:sz w:val="20"/>
        </w:rPr>
        <w:t xml:space="preserve">Proiektuaren helburua da, batetik, EAEko gaur egungo Ingurumen Batzordearen funtzioak Ingurumen Aholku Batzordean integratzea, batzorde horren osaera eta funtzioak aldatzen baitira arau honetan. Ekonomia-memoriak ez du aipatzen aldakuntza horretatik eratorritako ondorio ekonomikorik (ezta bere funtzioak garatzean sortuko diren funtzionamendu-gastuetako gorabeherei dagokienez ere). Funtzio Publikoko Zuzendaritzaren txostenak erakundearen erregelamendu-garapenera igortzen du [11.2. </w:t>
      </w:r>
      <w:proofErr w:type="spellStart"/>
      <w:r>
        <w:rPr>
          <w:rFonts w:ascii="Verdana" w:hAnsi="Verdana"/>
          <w:sz w:val="20"/>
        </w:rPr>
        <w:t>art</w:t>
      </w:r>
      <w:proofErr w:type="spellEnd"/>
      <w:r>
        <w:rPr>
          <w:rFonts w:ascii="Verdana" w:hAnsi="Verdana"/>
          <w:sz w:val="20"/>
        </w:rPr>
        <w:t xml:space="preserve">.], hala dagokionean, konpentsazio ekonomikoak zehazteko, 16/1993 Dekretuan, otsailaren 2koan, zerbitzuengatiko ordainei buruzkoan, xedatzen denaren arabera. </w:t>
      </w:r>
    </w:p>
    <w:p w:rsidR="00797B08" w:rsidRPr="00A620C1" w:rsidRDefault="00797B08" w:rsidP="00847E74">
      <w:pPr>
        <w:tabs>
          <w:tab w:val="left" w:pos="0"/>
          <w:tab w:val="decimal" w:pos="432"/>
          <w:tab w:val="decimal" w:pos="576"/>
          <w:tab w:val="decimal" w:pos="720"/>
          <w:tab w:val="decimal" w:pos="1440"/>
          <w:tab w:val="decimal" w:pos="1584"/>
          <w:tab w:val="decimal" w:pos="1728"/>
          <w:tab w:val="decimal" w:pos="1872"/>
          <w:tab w:val="decimal" w:pos="2448"/>
          <w:tab w:val="decimal" w:pos="4608"/>
          <w:tab w:val="decimal" w:pos="4752"/>
          <w:tab w:val="decimal" w:pos="4896"/>
        </w:tabs>
        <w:spacing w:after="240" w:line="300" w:lineRule="exact"/>
        <w:jc w:val="both"/>
        <w:rPr>
          <w:rFonts w:ascii="Verdana" w:eastAsia="Calibri" w:hAnsi="Verdana"/>
          <w:spacing w:val="-1"/>
          <w:sz w:val="20"/>
        </w:rPr>
      </w:pPr>
      <w:r>
        <w:rPr>
          <w:rFonts w:ascii="Verdana" w:hAnsi="Verdana"/>
          <w:sz w:val="20"/>
        </w:rPr>
        <w:t xml:space="preserve">Proposatzen den legeak aurreikusten du, halaber, ingurumen-elkarlanaren erakunde-erregistro bat izatea [89.3. </w:t>
      </w:r>
      <w:proofErr w:type="spellStart"/>
      <w:r>
        <w:rPr>
          <w:rFonts w:ascii="Verdana" w:hAnsi="Verdana"/>
          <w:sz w:val="20"/>
        </w:rPr>
        <w:t>art</w:t>
      </w:r>
      <w:proofErr w:type="spellEnd"/>
      <w:r>
        <w:rPr>
          <w:rFonts w:ascii="Verdana" w:hAnsi="Verdana"/>
          <w:sz w:val="20"/>
        </w:rPr>
        <w:t>.], ingurumen-arloan eskumena duen sailaren mendekoa. Bertan sartuko dira hala eskatzen duten erakundeak, erregelamendu bidez ezartzen den prozeduraren arabera. Adierazi behar da, halere, erregistro hori ez dela berria, Ingurumen, Lurralde Plangintza eta Etxebizitza Sailaren egitura organiko eta funtzionala ezartzen duen apirilaren 11ko 77/2017 Dekretuaren 10.2.r) artikuluan sail horren ingurumen Zuzendaritzari esleitzen baitzaio kudeaketa administratiboa.</w:t>
      </w:r>
    </w:p>
    <w:p w:rsidR="00E7604C" w:rsidRDefault="00E7604C" w:rsidP="00A620C1">
      <w:pPr>
        <w:tabs>
          <w:tab w:val="left" w:pos="0"/>
          <w:tab w:val="decimal" w:pos="432"/>
          <w:tab w:val="decimal" w:pos="576"/>
          <w:tab w:val="decimal" w:pos="720"/>
          <w:tab w:val="decimal" w:pos="1440"/>
          <w:tab w:val="decimal" w:pos="1584"/>
          <w:tab w:val="decimal" w:pos="1728"/>
          <w:tab w:val="decimal" w:pos="1872"/>
          <w:tab w:val="decimal" w:pos="2448"/>
          <w:tab w:val="decimal" w:pos="4608"/>
          <w:tab w:val="decimal" w:pos="4752"/>
          <w:tab w:val="decimal" w:pos="4896"/>
        </w:tabs>
        <w:spacing w:after="240" w:line="300" w:lineRule="exact"/>
        <w:jc w:val="both"/>
        <w:rPr>
          <w:rFonts w:ascii="Verdana" w:hAnsi="Verdana"/>
          <w:sz w:val="20"/>
        </w:rPr>
      </w:pPr>
      <w:r>
        <w:rPr>
          <w:rFonts w:ascii="Verdana" w:hAnsi="Verdana"/>
          <w:sz w:val="20"/>
        </w:rPr>
        <w:t xml:space="preserve">Bestalde, ingurumen-ebaluazioaren prozeduretan [70. </w:t>
      </w:r>
      <w:proofErr w:type="spellStart"/>
      <w:r>
        <w:rPr>
          <w:rFonts w:ascii="Verdana" w:hAnsi="Verdana"/>
          <w:sz w:val="20"/>
        </w:rPr>
        <w:t>art</w:t>
      </w:r>
      <w:proofErr w:type="spellEnd"/>
      <w:r>
        <w:rPr>
          <w:rFonts w:ascii="Verdana" w:hAnsi="Verdana"/>
          <w:sz w:val="20"/>
        </w:rPr>
        <w:t>.] interesdunen Erregistroa sortuko da. Hori EAEko ingurumen-erakundearen mendekoa izango da.</w:t>
      </w:r>
    </w:p>
    <w:p w:rsidR="00F733B4" w:rsidRDefault="00F733B4" w:rsidP="002477A1">
      <w:pPr>
        <w:tabs>
          <w:tab w:val="left" w:pos="0"/>
          <w:tab w:val="decimal" w:pos="432"/>
          <w:tab w:val="decimal" w:pos="576"/>
          <w:tab w:val="decimal" w:pos="720"/>
          <w:tab w:val="decimal" w:pos="1440"/>
          <w:tab w:val="decimal" w:pos="1584"/>
          <w:tab w:val="decimal" w:pos="1728"/>
          <w:tab w:val="decimal" w:pos="1872"/>
          <w:tab w:val="decimal" w:pos="2448"/>
          <w:tab w:val="decimal" w:pos="4608"/>
          <w:tab w:val="decimal" w:pos="4752"/>
          <w:tab w:val="decimal" w:pos="4896"/>
        </w:tabs>
        <w:spacing w:after="240" w:line="300" w:lineRule="exact"/>
        <w:jc w:val="both"/>
        <w:rPr>
          <w:rFonts w:ascii="Verdana" w:eastAsia="Calibri" w:hAnsi="Verdana"/>
          <w:spacing w:val="-1"/>
          <w:sz w:val="20"/>
        </w:rPr>
      </w:pPr>
      <w:r>
        <w:rPr>
          <w:rFonts w:ascii="Verdana" w:hAnsi="Verdana"/>
          <w:sz w:val="20"/>
        </w:rPr>
        <w:t xml:space="preserve">Era berean, aurreikusten da [116.4. </w:t>
      </w:r>
      <w:proofErr w:type="spellStart"/>
      <w:r>
        <w:rPr>
          <w:rFonts w:ascii="Verdana" w:hAnsi="Verdana"/>
          <w:sz w:val="20"/>
        </w:rPr>
        <w:t>art</w:t>
      </w:r>
      <w:proofErr w:type="spellEnd"/>
      <w:r>
        <w:rPr>
          <w:rFonts w:ascii="Verdana" w:hAnsi="Verdana"/>
          <w:sz w:val="20"/>
        </w:rPr>
        <w:t xml:space="preserve">.] Euskal Autonomia Erkidegoko ingurumen-organoak ingurumenaren alorreko arauak urratzen dituzten pertsonen Erregistro bat sortzea Euskal Autonomia Erkidegoan. Bertan jasoko dira Euskal Autonomia Erkidegoko Administrazio orokorrak epai irmoan oinarrituta zehatu dituen pertsona fisikoak edo juridikoak, eta bere antolamendu eta funtzionamendua erregelamendu bidez arautuko da. </w:t>
      </w:r>
    </w:p>
    <w:p w:rsidR="00116CE4" w:rsidRDefault="00116CE4" w:rsidP="002477A1">
      <w:pPr>
        <w:spacing w:after="240" w:line="300" w:lineRule="exact"/>
        <w:jc w:val="both"/>
        <w:rPr>
          <w:rFonts w:ascii="Verdana" w:hAnsi="Verdana"/>
          <w:sz w:val="20"/>
        </w:rPr>
      </w:pPr>
      <w:r>
        <w:rPr>
          <w:rFonts w:ascii="Verdana" w:hAnsi="Verdana"/>
          <w:sz w:val="20"/>
        </w:rPr>
        <w:t xml:space="preserve">Aipatutako erregistroak ondoren arautu beharko badira ere (kasu guztietan erregistroa ezartzeko zer baliabide material eta pertsonal behar diren zehaztuko da), adierazi behar da proiektuaren memorian ez dela aurreikusten, ezta gutxi gorabehera ere, sail kudeatzaileari ezartzea zer kostu ekarriko liokeen, hala </w:t>
      </w:r>
      <w:r>
        <w:rPr>
          <w:rFonts w:ascii="Verdana" w:hAnsi="Verdana"/>
          <w:sz w:val="20"/>
        </w:rPr>
        <w:lastRenderedPageBreak/>
        <w:t>hasierako baliabideei dagokienez nola urteko funtzionamendu eta mantentzeari dagokienez ere.</w:t>
      </w:r>
    </w:p>
    <w:p w:rsidR="000F0FFE" w:rsidRDefault="000F0FFE" w:rsidP="002477A1">
      <w:pPr>
        <w:spacing w:after="240" w:line="300" w:lineRule="exact"/>
        <w:jc w:val="both"/>
        <w:rPr>
          <w:rFonts w:ascii="Verdana" w:hAnsi="Verdana"/>
          <w:sz w:val="20"/>
        </w:rPr>
      </w:pPr>
      <w:r>
        <w:rPr>
          <w:rFonts w:ascii="Verdana" w:hAnsi="Verdana"/>
          <w:sz w:val="20"/>
        </w:rPr>
        <w:t>Halaber, kontuan izan beharko dira aurreko berrikuntzen ondorioz Sailaren egitura organiko eta funtzionalean egin beharreko aldaketak (gaur egun apirilaren 11ko 77/2017 Dekretuak arautzen du).</w:t>
      </w:r>
    </w:p>
    <w:p w:rsidR="002477A1" w:rsidRPr="002477A1" w:rsidRDefault="003B60FF" w:rsidP="002477A1">
      <w:pPr>
        <w:spacing w:after="240" w:line="300" w:lineRule="exact"/>
        <w:jc w:val="both"/>
        <w:rPr>
          <w:rFonts w:ascii="Verdana" w:hAnsi="Verdana"/>
          <w:sz w:val="36"/>
          <w:szCs w:val="36"/>
        </w:rPr>
      </w:pPr>
      <w:r>
        <w:rPr>
          <w:rFonts w:ascii="Verdana" w:hAnsi="Verdana"/>
          <w:sz w:val="20"/>
        </w:rPr>
        <w:t xml:space="preserve">II.2.2. ERAGINA GASTUEN AURREKONTU-EGOERETAN </w:t>
      </w:r>
    </w:p>
    <w:p w:rsidR="00B02FFB" w:rsidRDefault="00B02FFB" w:rsidP="002477A1">
      <w:pPr>
        <w:spacing w:after="240" w:line="300" w:lineRule="exact"/>
        <w:jc w:val="both"/>
        <w:rPr>
          <w:rFonts w:ascii="Verdana" w:hAnsi="Verdana"/>
          <w:sz w:val="20"/>
        </w:rPr>
      </w:pPr>
      <w:r>
        <w:rPr>
          <w:rFonts w:ascii="Verdana" w:hAnsi="Verdana"/>
          <w:sz w:val="20"/>
        </w:rPr>
        <w:t>Igorritako azterketatik ondorioztatzen da aurrekontuetan eragin dezakeela, Administrazio honen gastu-egoeretan, proposatzen den legean aurreikusitako zenbait neurri aplikatuko baitira.</w:t>
      </w:r>
    </w:p>
    <w:p w:rsidR="00FC0A81" w:rsidRDefault="00B02FFB" w:rsidP="002477A1">
      <w:pPr>
        <w:spacing w:after="240" w:line="300" w:lineRule="exact"/>
        <w:jc w:val="both"/>
        <w:rPr>
          <w:rFonts w:ascii="Verdana" w:hAnsi="Verdana"/>
          <w:sz w:val="20"/>
        </w:rPr>
      </w:pPr>
      <w:r>
        <w:rPr>
          <w:rFonts w:ascii="Verdana" w:hAnsi="Verdana"/>
          <w:sz w:val="20"/>
        </w:rPr>
        <w:t>Lehenik, aztertu behar da ingurumen-administrazioari, eta are zehatzago, EAEko ingurumen-erakundeari [EAEko Administrazio Orokorrean ingurumen-arloan eskumena duen Sailburuordetza edo hori ordezten duen erakundea, 2.p) artikuluaren arabera], esleitzen zaizkion funtzio eta eginkizunen garapenetik eratorritako eragina, eta funtzio horietatik hauek nabarmentzen ditugu:</w:t>
      </w:r>
    </w:p>
    <w:p w:rsidR="00847E74" w:rsidRDefault="00847E74" w:rsidP="002477A1">
      <w:pPr>
        <w:spacing w:after="240" w:line="300" w:lineRule="exact"/>
        <w:jc w:val="both"/>
        <w:rPr>
          <w:rFonts w:ascii="Verdana" w:hAnsi="Verdana"/>
          <w:sz w:val="20"/>
        </w:rPr>
      </w:pPr>
      <w:r>
        <w:rPr>
          <w:rFonts w:ascii="Verdana" w:hAnsi="Verdana"/>
          <w:sz w:val="20"/>
        </w:rPr>
        <w:t>- Aurreko apartatuan aipatutako erregistroak eramatea, batez ere, sortu berriak.</w:t>
      </w:r>
    </w:p>
    <w:p w:rsidR="00EF63C3" w:rsidRDefault="00EF63C3" w:rsidP="002477A1">
      <w:pPr>
        <w:spacing w:after="240" w:line="300" w:lineRule="exact"/>
        <w:jc w:val="both"/>
        <w:rPr>
          <w:rFonts w:ascii="Verdana" w:hAnsi="Verdana"/>
          <w:sz w:val="20"/>
        </w:rPr>
      </w:pPr>
      <w:r>
        <w:rPr>
          <w:rFonts w:ascii="Verdana" w:hAnsi="Verdana"/>
          <w:sz w:val="20"/>
        </w:rPr>
        <w:t xml:space="preserve">- Urteko koiunturaren txostena eta lau urteko txosten oso bat landu eta argitaratzea [12.2. </w:t>
      </w:r>
      <w:proofErr w:type="spellStart"/>
      <w:r>
        <w:rPr>
          <w:rFonts w:ascii="Verdana" w:hAnsi="Verdana"/>
          <w:sz w:val="20"/>
        </w:rPr>
        <w:t>art</w:t>
      </w:r>
      <w:proofErr w:type="spellEnd"/>
      <w:r>
        <w:rPr>
          <w:rFonts w:ascii="Verdana" w:hAnsi="Verdana"/>
          <w:sz w:val="20"/>
        </w:rPr>
        <w:t>.].</w:t>
      </w:r>
    </w:p>
    <w:p w:rsidR="00037961" w:rsidRPr="00037961" w:rsidRDefault="00037961" w:rsidP="002477A1">
      <w:pPr>
        <w:spacing w:after="240" w:line="300" w:lineRule="exact"/>
        <w:jc w:val="both"/>
        <w:rPr>
          <w:rFonts w:ascii="Verdana" w:hAnsi="Verdana"/>
          <w:sz w:val="20"/>
        </w:rPr>
      </w:pPr>
      <w:r>
        <w:rPr>
          <w:rFonts w:ascii="Verdana" w:hAnsi="Verdana"/>
          <w:sz w:val="20"/>
        </w:rPr>
        <w:t xml:space="preserve">- </w:t>
      </w:r>
      <w:proofErr w:type="spellStart"/>
      <w:r>
        <w:rPr>
          <w:rFonts w:ascii="Verdana" w:hAnsi="Verdana"/>
          <w:i/>
          <w:sz w:val="20"/>
        </w:rPr>
        <w:t>Ingurunet</w:t>
      </w:r>
      <w:proofErr w:type="spellEnd"/>
      <w:r>
        <w:rPr>
          <w:rFonts w:ascii="Verdana" w:hAnsi="Verdana"/>
          <w:i/>
          <w:sz w:val="20"/>
        </w:rPr>
        <w:t xml:space="preserve"> </w:t>
      </w:r>
      <w:r>
        <w:rPr>
          <w:rFonts w:ascii="Verdana" w:hAnsi="Verdana"/>
          <w:sz w:val="20"/>
        </w:rPr>
        <w:t xml:space="preserve">Ingurumen Informazioa Sistema antolatu, kudeatu eta ebaluatzea [13. </w:t>
      </w:r>
      <w:proofErr w:type="spellStart"/>
      <w:r>
        <w:rPr>
          <w:rFonts w:ascii="Verdana" w:hAnsi="Verdana"/>
          <w:sz w:val="20"/>
        </w:rPr>
        <w:t>art</w:t>
      </w:r>
      <w:proofErr w:type="spellEnd"/>
      <w:r>
        <w:rPr>
          <w:rFonts w:ascii="Verdana" w:hAnsi="Verdana"/>
          <w:sz w:val="20"/>
        </w:rPr>
        <w:t>.]. Hemen adierazi behar da otsailaren 27ko 3/1998 Legeak aurreikusten duela ingurumeneko datu-base bat sortu eta kudeatzea. Datu-basea EAEko ingurumen-baliabideez informazioa emango duten dokumentuz eta kartografiaz osatu ahal izango da.</w:t>
      </w:r>
    </w:p>
    <w:p w:rsidR="0026388A" w:rsidRDefault="00037961" w:rsidP="002477A1">
      <w:pPr>
        <w:spacing w:after="240" w:line="300" w:lineRule="exact"/>
        <w:jc w:val="both"/>
        <w:rPr>
          <w:rFonts w:ascii="Verdana" w:hAnsi="Verdana"/>
          <w:sz w:val="20"/>
        </w:rPr>
      </w:pPr>
      <w:r>
        <w:rPr>
          <w:rFonts w:ascii="Verdana" w:hAnsi="Verdana"/>
          <w:sz w:val="20"/>
        </w:rPr>
        <w:t xml:space="preserve">- Ingurumenean esku hartzeko prozeduren aurreko kontsultei erantzuna emateko eginkizunak [21. </w:t>
      </w:r>
      <w:proofErr w:type="spellStart"/>
      <w:r>
        <w:rPr>
          <w:rFonts w:ascii="Verdana" w:hAnsi="Verdana"/>
          <w:sz w:val="20"/>
        </w:rPr>
        <w:t>art</w:t>
      </w:r>
      <w:proofErr w:type="spellEnd"/>
      <w:r>
        <w:rPr>
          <w:rFonts w:ascii="Verdana" w:hAnsi="Verdana"/>
          <w:sz w:val="20"/>
        </w:rPr>
        <w:t>.]</w:t>
      </w:r>
    </w:p>
    <w:p w:rsidR="00037961" w:rsidRDefault="0026388A" w:rsidP="002477A1">
      <w:pPr>
        <w:spacing w:after="240" w:line="300" w:lineRule="exact"/>
        <w:jc w:val="both"/>
        <w:rPr>
          <w:rFonts w:ascii="Verdana" w:hAnsi="Verdana"/>
          <w:sz w:val="20"/>
        </w:rPr>
      </w:pPr>
      <w:r>
        <w:rPr>
          <w:rFonts w:ascii="Verdana" w:hAnsi="Verdana"/>
          <w:sz w:val="20"/>
        </w:rPr>
        <w:t>- Legean aurreikusitako baimen-eskaerak (IBI, IBB) kudeatzetik eratorritako eginkizunak, baita ingurumen-ebaluazioaren prozesuetan esku hartzetik eratorritakoak ere, indarrean dauden prozedurekiko izapide berritzaileak sortzen dituztenean, alde batera utzi gabe gastu-egoeretako inpaktua kasu batzuetan negatiboa izan daitekeela [</w:t>
      </w:r>
      <w:proofErr w:type="spellStart"/>
      <w:r>
        <w:rPr>
          <w:rFonts w:ascii="Verdana" w:hAnsi="Verdana"/>
          <w:sz w:val="20"/>
        </w:rPr>
        <w:t>–gastu</w:t>
      </w:r>
      <w:proofErr w:type="spellEnd"/>
      <w:r>
        <w:rPr>
          <w:rFonts w:ascii="Verdana" w:hAnsi="Verdana"/>
          <w:sz w:val="20"/>
        </w:rPr>
        <w:t xml:space="preserve"> </w:t>
      </w:r>
      <w:proofErr w:type="spellStart"/>
      <w:r>
        <w:rPr>
          <w:rFonts w:ascii="Verdana" w:hAnsi="Verdana"/>
          <w:sz w:val="20"/>
        </w:rPr>
        <w:t>gutxiago–</w:t>
      </w:r>
      <w:proofErr w:type="spellEnd"/>
      <w:r>
        <w:rPr>
          <w:rFonts w:ascii="Verdana" w:hAnsi="Verdana"/>
          <w:sz w:val="20"/>
        </w:rPr>
        <w:t xml:space="preserve"> gaur egun era independentean egiten diren hainbat prozedurei dagozkien izapideak integratzeak ekar dezakeen aurrezkiarengatik]. </w:t>
      </w:r>
    </w:p>
    <w:p w:rsidR="00E35D2D" w:rsidRDefault="00017C40" w:rsidP="002477A1">
      <w:pPr>
        <w:spacing w:after="240" w:line="300" w:lineRule="exact"/>
        <w:jc w:val="both"/>
        <w:rPr>
          <w:rFonts w:ascii="Verdana" w:hAnsi="Verdana"/>
          <w:sz w:val="20"/>
        </w:rPr>
      </w:pPr>
      <w:r>
        <w:rPr>
          <w:rFonts w:ascii="Verdana" w:hAnsi="Verdana"/>
          <w:sz w:val="20"/>
        </w:rPr>
        <w:t xml:space="preserve">- Kontrolatu, zaindu eta ikuskatzeko eginkizunak administrazio honen eskumen-arloan, proiektatutako legearen VII. tituluan arautzen denaren arabera. </w:t>
      </w:r>
    </w:p>
    <w:p w:rsidR="00017C40" w:rsidRDefault="00E35D2D" w:rsidP="002477A1">
      <w:pPr>
        <w:spacing w:after="240" w:line="300" w:lineRule="exact"/>
        <w:jc w:val="both"/>
        <w:rPr>
          <w:rFonts w:ascii="Verdana" w:hAnsi="Verdana"/>
          <w:sz w:val="20"/>
        </w:rPr>
      </w:pPr>
      <w:r>
        <w:rPr>
          <w:rFonts w:ascii="Verdana" w:hAnsi="Verdana"/>
          <w:sz w:val="20"/>
        </w:rPr>
        <w:lastRenderedPageBreak/>
        <w:t>- Zuzenketa-neurrien betearazte subsidiarioaren gastuak (alde batera utzi gabe premiamendu-bidetik jardueraren titularrari eragin ahal izatea).</w:t>
      </w:r>
    </w:p>
    <w:p w:rsidR="00AF75DB" w:rsidRDefault="00AF75DB" w:rsidP="001A7D91">
      <w:pPr>
        <w:spacing w:after="240" w:line="300" w:lineRule="exact"/>
        <w:jc w:val="both"/>
        <w:rPr>
          <w:rFonts w:ascii="Verdana" w:hAnsi="Verdana"/>
          <w:sz w:val="20"/>
        </w:rPr>
      </w:pPr>
      <w:r>
        <w:rPr>
          <w:rFonts w:ascii="Verdana" w:hAnsi="Verdana"/>
          <w:sz w:val="20"/>
        </w:rPr>
        <w:t xml:space="preserve">- Langileek ingurumen-prestakuntza jasotzeagatiko gastuak, administrazio honi dagozkionean, 86.3. artikuluan ezarritakoaren arabera, ingurumen-erakundeak beste administrazio publiko batzuekin koordinatuta ingurumenaren hezkuntza- eta sentsibilizazio-arloan landu behar dituen jarduketa-programetatik (helburu espezifikoak izango dituzte eta horiek lortzeko neurri zehatzak) eratorritakoak, 86.2. artikuluan aurreikusten den bezala, eta laguntzak ematea, hitzarmenak sinatzea edo 87.2. artikuluan aipatzen den </w:t>
      </w:r>
      <w:proofErr w:type="spellStart"/>
      <w:r>
        <w:rPr>
          <w:rFonts w:ascii="Verdana" w:hAnsi="Verdana"/>
          <w:sz w:val="20"/>
        </w:rPr>
        <w:t>boluntariotzari</w:t>
      </w:r>
      <w:proofErr w:type="spellEnd"/>
      <w:r>
        <w:rPr>
          <w:rFonts w:ascii="Verdana" w:hAnsi="Verdana"/>
          <w:sz w:val="20"/>
        </w:rPr>
        <w:t xml:space="preserve"> buruzko informazio-kanpainak antolatzea.</w:t>
      </w:r>
    </w:p>
    <w:p w:rsidR="006A7DDA" w:rsidRDefault="006A7DDA" w:rsidP="006A7DDA">
      <w:pPr>
        <w:spacing w:after="240" w:line="300" w:lineRule="exact"/>
        <w:jc w:val="both"/>
        <w:rPr>
          <w:rFonts w:ascii="Verdana" w:hAnsi="Verdana"/>
          <w:sz w:val="20"/>
        </w:rPr>
      </w:pPr>
      <w:r>
        <w:rPr>
          <w:rFonts w:ascii="Verdana" w:hAnsi="Verdana"/>
          <w:sz w:val="20"/>
        </w:rPr>
        <w:t xml:space="preserve">Igorritako memoria ekonomikoaren edukiei buruzko aipamen orokor gisa, adierazi behar da, bulego honen ustez, memoria horrek, gastu handiagoa sor dezaketen alderdiak (bereziki langileen gastuak) sakonago aztertzen baditu ere (batzuetan behin eta berriz), ez dituela behar bezainbesteko xehetasunak ematen </w:t>
      </w:r>
      <w:proofErr w:type="spellStart"/>
      <w:r>
        <w:rPr>
          <w:rFonts w:ascii="Verdana" w:hAnsi="Verdana"/>
          <w:sz w:val="20"/>
        </w:rPr>
        <w:t>–aurrerago</w:t>
      </w:r>
      <w:proofErr w:type="spellEnd"/>
      <w:r>
        <w:rPr>
          <w:rFonts w:ascii="Verdana" w:hAnsi="Verdana"/>
          <w:sz w:val="20"/>
        </w:rPr>
        <w:t xml:space="preserve"> aipatuko ditugun </w:t>
      </w:r>
      <w:proofErr w:type="spellStart"/>
      <w:r>
        <w:rPr>
          <w:rFonts w:ascii="Verdana" w:hAnsi="Verdana"/>
          <w:sz w:val="20"/>
        </w:rPr>
        <w:t>salbuespenekin–</w:t>
      </w:r>
      <w:proofErr w:type="spellEnd"/>
      <w:r>
        <w:rPr>
          <w:rFonts w:ascii="Verdana" w:hAnsi="Verdana"/>
          <w:sz w:val="20"/>
        </w:rPr>
        <w:t xml:space="preserve"> aurrekontu-kredituen gaur egungo mailan aldakuntzaren bat sor dezakeen kontzeptu bakoitzean espero diren kostu gehigarri guztiak kuantitatiboki baloratzerako garaian. Gainera, horiek ez dira behar bezala identifikatu kasu guztietan. </w:t>
      </w:r>
    </w:p>
    <w:p w:rsidR="006A7DDA" w:rsidRDefault="006A7DDA" w:rsidP="006A7DDA">
      <w:pPr>
        <w:spacing w:after="240" w:line="300" w:lineRule="exact"/>
        <w:jc w:val="both"/>
        <w:rPr>
          <w:rFonts w:ascii="Verdana" w:hAnsi="Verdana"/>
          <w:sz w:val="20"/>
        </w:rPr>
      </w:pPr>
      <w:r>
        <w:rPr>
          <w:rFonts w:ascii="Verdana" w:hAnsi="Verdana"/>
          <w:sz w:val="20"/>
        </w:rPr>
        <w:t xml:space="preserve">Aipatutako memorian, garrantzi ekonomikoa duten gaur egungo proiektuko berrikuntzak aztertzen dira apartatuetako batean [a.2.2.4]; halere, ez du egiten egiaztapen kuantitatiborik proposatzen den legean araututako neurri eta jarduketetatik eratorritako gastuen eta administrazio honek indarrean dagoen araudia betetzeko egiten dituen bestelako gastuen gainean, eta, horrenbestez, zaila da araudi berriaren eragin ekonomikoaren benetako irismenaren zenbatespen egoki bat egitea dagokion gastuen aurrekontuan. </w:t>
      </w:r>
    </w:p>
    <w:p w:rsidR="002041A8" w:rsidRPr="007A513A" w:rsidRDefault="006A7DDA" w:rsidP="002041A8">
      <w:pPr>
        <w:spacing w:after="240" w:line="300" w:lineRule="exact"/>
        <w:jc w:val="both"/>
        <w:rPr>
          <w:rFonts w:ascii="Arial" w:hAnsi="Arial" w:cs="Arial"/>
          <w:i/>
          <w:sz w:val="20"/>
        </w:rPr>
      </w:pPr>
      <w:r>
        <w:rPr>
          <w:rFonts w:ascii="Verdana" w:hAnsi="Verdana"/>
          <w:sz w:val="20"/>
        </w:rPr>
        <w:t xml:space="preserve">Hau azaltzen du memoriak [2.3. </w:t>
      </w:r>
      <w:proofErr w:type="spellStart"/>
      <w:r>
        <w:rPr>
          <w:rFonts w:ascii="Verdana" w:hAnsi="Verdana"/>
          <w:sz w:val="20"/>
        </w:rPr>
        <w:t>ap</w:t>
      </w:r>
      <w:proofErr w:type="spellEnd"/>
      <w:r>
        <w:rPr>
          <w:rFonts w:ascii="Verdana" w:hAnsi="Verdana"/>
          <w:sz w:val="20"/>
        </w:rPr>
        <w:t>.]: «</w:t>
      </w:r>
      <w:r>
        <w:rPr>
          <w:rFonts w:ascii="Arial" w:hAnsi="Arial"/>
          <w:i/>
          <w:sz w:val="20"/>
        </w:rPr>
        <w:t xml:space="preserve">Zehazki, uste da beharrezkoa izango dela Ingurumen Sailburuordetzari atxikitako langileen zuzkidura handitzea. Hala eginez gero, egitura-handitze horrek inbertsioa beharko luke altzari-ekipamenduan eta ekipamendu informatikoan», </w:t>
      </w:r>
      <w:r>
        <w:rPr>
          <w:rFonts w:ascii="Verdana" w:hAnsi="Verdana"/>
          <w:sz w:val="20"/>
        </w:rPr>
        <w:t>eta «</w:t>
      </w:r>
      <w:r>
        <w:rPr>
          <w:rFonts w:ascii="Arial" w:hAnsi="Arial"/>
          <w:i/>
          <w:sz w:val="20"/>
        </w:rPr>
        <w:t>bestetik, aurreproiektuak aukera ematen du neurri fiskalak eta finantzarioak ezartzeko administrazioaren eta ingurumen-babesaren arloan, nahiz eta ez duen zehazten irizpiderik, ezta izan daitezkeen diru sarrera horien kuantifikaziorik ere, araudi-esparrua zehazten baitu soilik, ondoren legearen aldetik zehazteko».</w:t>
      </w:r>
    </w:p>
    <w:p w:rsidR="00107203" w:rsidRDefault="00994FDE" w:rsidP="006A4C05">
      <w:pPr>
        <w:spacing w:after="240" w:line="300" w:lineRule="exact"/>
        <w:jc w:val="both"/>
        <w:rPr>
          <w:rFonts w:ascii="Verdana" w:hAnsi="Verdana"/>
          <w:sz w:val="20"/>
        </w:rPr>
      </w:pPr>
      <w:r>
        <w:rPr>
          <w:rFonts w:ascii="Verdana" w:hAnsi="Verdana"/>
          <w:sz w:val="20"/>
        </w:rPr>
        <w:t>Alderdi hauek nabarmenduko ditugu, memoriari jarraituta, administrazio proposamengilearen gastu-aurrekontuan izan dezakeen eraginarengatik:</w:t>
      </w:r>
    </w:p>
    <w:p w:rsidR="004D6DC6" w:rsidRDefault="00994FDE" w:rsidP="006A4C05">
      <w:pPr>
        <w:spacing w:after="240" w:line="300" w:lineRule="exact"/>
        <w:jc w:val="both"/>
        <w:rPr>
          <w:rFonts w:ascii="Verdana" w:hAnsi="Verdana"/>
          <w:sz w:val="20"/>
        </w:rPr>
      </w:pPr>
      <w:r>
        <w:rPr>
          <w:rFonts w:ascii="Verdana" w:hAnsi="Verdana"/>
          <w:b/>
          <w:sz w:val="20"/>
        </w:rPr>
        <w:t>1.</w:t>
      </w:r>
      <w:r>
        <w:rPr>
          <w:rFonts w:ascii="Verdana" w:hAnsi="Verdana"/>
          <w:sz w:val="20"/>
        </w:rPr>
        <w:t xml:space="preserve"> </w:t>
      </w:r>
      <w:r>
        <w:rPr>
          <w:rFonts w:ascii="Verdana" w:hAnsi="Verdana"/>
          <w:b/>
          <w:sz w:val="20"/>
        </w:rPr>
        <w:t>Langileen</w:t>
      </w:r>
      <w:r>
        <w:rPr>
          <w:rFonts w:ascii="Verdana" w:hAnsi="Verdana"/>
          <w:sz w:val="20"/>
        </w:rPr>
        <w:t xml:space="preserve"> beharra izateari dagokionez, memoriak Ingurumen Administrazioaren Zuzendaritzan (IAZ) eta Natura Ondare eta Klima Aldaketa Zuzendaritzan (NOKAZ) lan-karga handiagoa ekarriko duten eginkizunak identifikatzen ditu [2.3.1.4. </w:t>
      </w:r>
      <w:proofErr w:type="spellStart"/>
      <w:r>
        <w:rPr>
          <w:rFonts w:ascii="Verdana" w:hAnsi="Verdana"/>
          <w:sz w:val="20"/>
        </w:rPr>
        <w:t>ap</w:t>
      </w:r>
      <w:proofErr w:type="spellEnd"/>
      <w:r>
        <w:rPr>
          <w:rFonts w:ascii="Verdana" w:hAnsi="Verdana"/>
          <w:sz w:val="20"/>
        </w:rPr>
        <w:t xml:space="preserve">.], baita lan-karga murriztea ekarriko dutenak ere, eta ondorioak ateratzen ditu [2315. </w:t>
      </w:r>
      <w:proofErr w:type="spellStart"/>
      <w:r>
        <w:rPr>
          <w:rFonts w:ascii="Verdana" w:hAnsi="Verdana"/>
          <w:sz w:val="20"/>
        </w:rPr>
        <w:lastRenderedPageBreak/>
        <w:t>ap</w:t>
      </w:r>
      <w:proofErr w:type="spellEnd"/>
      <w:r>
        <w:rPr>
          <w:rFonts w:ascii="Verdana" w:hAnsi="Verdana"/>
          <w:sz w:val="20"/>
        </w:rPr>
        <w:t xml:space="preserve">.] aurreproiektua indarrean jartzearekin zuzenean erlazionatuta </w:t>
      </w:r>
      <w:proofErr w:type="spellStart"/>
      <w:r>
        <w:rPr>
          <w:rFonts w:ascii="Verdana" w:hAnsi="Verdana"/>
          <w:sz w:val="20"/>
        </w:rPr>
        <w:t>IAZk</w:t>
      </w:r>
      <w:proofErr w:type="spellEnd"/>
      <w:r>
        <w:rPr>
          <w:rFonts w:ascii="Verdana" w:hAnsi="Verdana"/>
          <w:sz w:val="20"/>
        </w:rPr>
        <w:t xml:space="preserve"> zenbatesten dituen langile-premiak adieraziz (</w:t>
      </w:r>
      <w:r>
        <w:rPr>
          <w:rFonts w:ascii="Verdana" w:hAnsi="Verdana"/>
          <w:b/>
          <w:sz w:val="20"/>
        </w:rPr>
        <w:t>831.149,10 euroko</w:t>
      </w:r>
      <w:r>
        <w:rPr>
          <w:rFonts w:ascii="Verdana" w:hAnsi="Verdana"/>
          <w:sz w:val="20"/>
        </w:rPr>
        <w:t xml:space="preserve"> kostu globala); hala, guztira, </w:t>
      </w:r>
      <w:proofErr w:type="spellStart"/>
      <w:r>
        <w:rPr>
          <w:rFonts w:ascii="Verdana" w:hAnsi="Verdana"/>
          <w:b/>
          <w:sz w:val="20"/>
        </w:rPr>
        <w:t>IAZn</w:t>
      </w:r>
      <w:proofErr w:type="spellEnd"/>
      <w:r>
        <w:rPr>
          <w:rFonts w:ascii="Verdana" w:hAnsi="Verdana"/>
          <w:b/>
          <w:sz w:val="20"/>
        </w:rPr>
        <w:t xml:space="preserve"> 15 pertsonak </w:t>
      </w:r>
      <w:r>
        <w:rPr>
          <w:rFonts w:ascii="Verdana" w:hAnsi="Verdana"/>
          <w:sz w:val="20"/>
        </w:rPr>
        <w:t xml:space="preserve">jardungo lukete [halere, jarraian ikusiko den bezala, memoriak beharrezkotzat jotzen dituen plazak badirudi, guztira, </w:t>
      </w:r>
      <w:r>
        <w:rPr>
          <w:rFonts w:ascii="Verdana" w:hAnsi="Verdana"/>
          <w:b/>
          <w:sz w:val="20"/>
        </w:rPr>
        <w:t>19 direla</w:t>
      </w:r>
      <w:r>
        <w:rPr>
          <w:rFonts w:ascii="Verdana" w:hAnsi="Verdana"/>
          <w:sz w:val="20"/>
        </w:rPr>
        <w:t>], hauek guztiek:</w:t>
      </w:r>
    </w:p>
    <w:p w:rsidR="007A513A" w:rsidRDefault="004D6DC6" w:rsidP="006A4C05">
      <w:pPr>
        <w:pStyle w:val="Prrafodelista"/>
        <w:numPr>
          <w:ilvl w:val="0"/>
          <w:numId w:val="11"/>
        </w:numPr>
        <w:spacing w:after="240" w:line="300" w:lineRule="exact"/>
        <w:ind w:left="0" w:firstLine="0"/>
        <w:contextualSpacing w:val="0"/>
        <w:jc w:val="both"/>
        <w:rPr>
          <w:rFonts w:ascii="Verdana" w:hAnsi="Verdana"/>
          <w:sz w:val="20"/>
        </w:rPr>
      </w:pPr>
      <w:r>
        <w:rPr>
          <w:rFonts w:ascii="Verdana" w:hAnsi="Verdana"/>
          <w:sz w:val="20"/>
        </w:rPr>
        <w:t xml:space="preserve">5 pertsona gehiago (ingurumeneko </w:t>
      </w:r>
      <w:r>
        <w:rPr>
          <w:rFonts w:ascii="Verdana" w:hAnsi="Verdana"/>
          <w:b/>
          <w:sz w:val="20"/>
        </w:rPr>
        <w:t>3 teknikari</w:t>
      </w:r>
      <w:r>
        <w:rPr>
          <w:rFonts w:ascii="Verdana" w:hAnsi="Verdana"/>
          <w:sz w:val="20"/>
        </w:rPr>
        <w:t xml:space="preserve"> eta </w:t>
      </w:r>
      <w:r>
        <w:rPr>
          <w:rFonts w:ascii="Verdana" w:hAnsi="Verdana"/>
          <w:b/>
          <w:sz w:val="20"/>
        </w:rPr>
        <w:t>2 aholkulari juridiko</w:t>
      </w:r>
      <w:r>
        <w:rPr>
          <w:rFonts w:ascii="Verdana" w:hAnsi="Verdana"/>
          <w:sz w:val="20"/>
        </w:rPr>
        <w:t xml:space="preserve">), dauden jardueren egokitze-aldia amaitu ondoren, beharrezkoak izango lirateke lan-karga orokorra handituz gero, eta </w:t>
      </w:r>
      <w:proofErr w:type="spellStart"/>
      <w:r>
        <w:rPr>
          <w:rFonts w:ascii="Verdana" w:hAnsi="Verdana"/>
          <w:sz w:val="20"/>
        </w:rPr>
        <w:t>IBBak</w:t>
      </w:r>
      <w:proofErr w:type="spellEnd"/>
      <w:r>
        <w:rPr>
          <w:rFonts w:ascii="Verdana" w:hAnsi="Verdana"/>
          <w:sz w:val="20"/>
        </w:rPr>
        <w:t xml:space="preserve"> ikuskatu eta kontrolatzeko eginkizunak eginez gero. Ez da </w:t>
      </w:r>
      <w:proofErr w:type="spellStart"/>
      <w:r>
        <w:rPr>
          <w:rFonts w:ascii="Verdana" w:hAnsi="Verdana"/>
          <w:sz w:val="20"/>
        </w:rPr>
        <w:t>periodifikatu</w:t>
      </w:r>
      <w:proofErr w:type="spellEnd"/>
      <w:r>
        <w:rPr>
          <w:rFonts w:ascii="Verdana" w:hAnsi="Verdana"/>
          <w:sz w:val="20"/>
        </w:rPr>
        <w:t xml:space="preserve"> baliabide horien ezarpena, ezta egokitze-aldi horretako urteko gastu-egozpena ere.</w:t>
      </w:r>
    </w:p>
    <w:p w:rsidR="00673EE2" w:rsidRPr="009D3FB8" w:rsidRDefault="004D6DC6" w:rsidP="006A4C05">
      <w:pPr>
        <w:pStyle w:val="Prrafodelista"/>
        <w:numPr>
          <w:ilvl w:val="0"/>
          <w:numId w:val="11"/>
        </w:numPr>
        <w:spacing w:after="240" w:line="300" w:lineRule="exact"/>
        <w:ind w:left="0" w:firstLine="0"/>
        <w:contextualSpacing w:val="0"/>
        <w:jc w:val="both"/>
        <w:rPr>
          <w:rFonts w:ascii="Verdana" w:hAnsi="Verdana"/>
          <w:sz w:val="20"/>
        </w:rPr>
      </w:pPr>
      <w:proofErr w:type="spellStart"/>
      <w:r>
        <w:rPr>
          <w:rFonts w:ascii="Verdana" w:hAnsi="Verdana"/>
          <w:sz w:val="20"/>
        </w:rPr>
        <w:t>KPKIrako</w:t>
      </w:r>
      <w:proofErr w:type="spellEnd"/>
      <w:r>
        <w:rPr>
          <w:rFonts w:ascii="Verdana" w:hAnsi="Verdana"/>
          <w:sz w:val="20"/>
        </w:rPr>
        <w:t xml:space="preserve"> zerbitzuari dagokionez, memoriak hau adierazten du: </w:t>
      </w:r>
      <w:r>
        <w:rPr>
          <w:rFonts w:ascii="Verdana" w:hAnsi="Verdana"/>
          <w:i/>
          <w:sz w:val="20"/>
        </w:rPr>
        <w:t>«Ez da aldaketa handirik planteatzen Ingurumen-administrazioari buruzko Legerako hau da, gaur egungoa baino lan-karga nabarmenki handiagoa ekar dezakeen aldaketa handirik; halere, kontuan hartuta aipatutako zerbitzuaren ezaugarri den giza baliabideen kopuru txikia, nahitaez gauzatuko den berregituratzean gaur egun jarduteko lizentzietan aritzen diren teknikariak (3 teknikari) KPKI zerbitzuari atxikiko zaizkio».</w:t>
      </w:r>
      <w:r>
        <w:rPr>
          <w:rFonts w:ascii="Verdana" w:hAnsi="Verdana"/>
          <w:sz w:val="20"/>
        </w:rPr>
        <w:t xml:space="preserve"> Hortik ondoriozta daiteke arauak ez duela era esanguratsuan eragingo KPKI zerbitzuaren eginkizunetan, eta, memorian adierazitakoaren arabera, bertara beste zerbitzu edo unitate organiko batekoak izango diren hiru teknikariak atxikitzearen helburua (</w:t>
      </w:r>
      <w:r>
        <w:rPr>
          <w:rFonts w:ascii="Verdana" w:hAnsi="Verdana"/>
          <w:i/>
          <w:sz w:val="20"/>
        </w:rPr>
        <w:t xml:space="preserve">«Jarduteko lizentziaren izapideetan ZNE desagertzeak esan nahiko du gaur egun horretan aritzen diren langileak KOKI zerbitzuan jardungo </w:t>
      </w:r>
      <w:proofErr w:type="spellStart"/>
      <w:r>
        <w:rPr>
          <w:rFonts w:ascii="Verdana" w:hAnsi="Verdana"/>
          <w:i/>
          <w:sz w:val="20"/>
        </w:rPr>
        <w:t>duela»)</w:t>
      </w:r>
      <w:proofErr w:type="spellEnd"/>
      <w:r>
        <w:rPr>
          <w:rFonts w:ascii="Verdana" w:hAnsi="Verdana"/>
          <w:sz w:val="20"/>
        </w:rPr>
        <w:t xml:space="preserve"> izango da proposatzen den arauak sortuko lituzkeen premien aurretik dauden premiak estaltzea; beraz, printzipioz, ez litzateke kontuan izan beharko 3 teknikari horiek berriz atxiki beharra lege berria indarrean jartzeagatik sortzen diren premia berrietarako.</w:t>
      </w:r>
    </w:p>
    <w:p w:rsidR="004D6DC6" w:rsidRDefault="00CC06A7" w:rsidP="006A4C05">
      <w:pPr>
        <w:pStyle w:val="Prrafodelista"/>
        <w:spacing w:after="240" w:line="300" w:lineRule="exact"/>
        <w:ind w:left="0"/>
        <w:contextualSpacing w:val="0"/>
        <w:jc w:val="both"/>
        <w:rPr>
          <w:rFonts w:ascii="Verdana" w:hAnsi="Verdana"/>
          <w:sz w:val="20"/>
        </w:rPr>
      </w:pPr>
      <w:r>
        <w:rPr>
          <w:rFonts w:ascii="Verdana" w:hAnsi="Verdana"/>
          <w:sz w:val="20"/>
        </w:rPr>
        <w:t>c) Era berean, ez da oso argi gelditu ingurumen-ebaluazioren arloari egozten zaion pertsonal gehigarriak arau berriaren gastuarekin duen lotura zuzena: «</w:t>
      </w:r>
      <w:r>
        <w:rPr>
          <w:rFonts w:ascii="Verdana" w:hAnsi="Verdana"/>
          <w:b/>
          <w:i/>
          <w:sz w:val="20"/>
        </w:rPr>
        <w:t>3 teknikari</w:t>
      </w:r>
      <w:r>
        <w:rPr>
          <w:rFonts w:ascii="Verdana" w:hAnsi="Verdana"/>
          <w:i/>
          <w:sz w:val="20"/>
        </w:rPr>
        <w:t xml:space="preserve"> gehiago ezinbestean behar dira</w:t>
      </w:r>
      <w:r>
        <w:rPr>
          <w:rFonts w:ascii="Verdana" w:hAnsi="Verdana"/>
          <w:sz w:val="20"/>
        </w:rPr>
        <w:t xml:space="preserve">», kontuan hartuta memorian aurreko urteetatik era nabarmenean areagotu diren eginkizunei buruz eta azkenaldian izan ez den pertsonal-zuzkidurari buruz adierazitakoa, «bereziki 21/2013 Legea indarrean jarri zenetik». Izan ere, zaila suertatzen da zehaztea baliabide horien zein zatik estaltzen dituen berez arau berriaren aurretik zeuden premiak eta zein baliabide dagozkien funtzio berritzaileei, esaterako, ingurumen-erakundeak planetan eta proiektuetan prozedura hasteko aurkeztu beharreko dokumentazioaren irismen eta sakontasunari buruzko irizpena aurrez emateari (bestalde, horrek halaber esan nahiko luke dokumentazioa zuzentzeko errekerimenduak murriztea, eta hori eginkizunen murrizketatzat har liteke) edo aplikatu beharreko araudiaren interpretazioa hobetzen duten jarraibidea teknikoak lantzeari. </w:t>
      </w:r>
    </w:p>
    <w:p w:rsidR="001D3F1D" w:rsidRDefault="00292A3A" w:rsidP="006A4C05">
      <w:pPr>
        <w:pStyle w:val="Prrafodelista"/>
        <w:spacing w:after="240" w:line="300" w:lineRule="exact"/>
        <w:ind w:left="0"/>
        <w:contextualSpacing w:val="0"/>
        <w:jc w:val="both"/>
        <w:rPr>
          <w:rFonts w:ascii="Verdana" w:hAnsi="Verdana"/>
          <w:sz w:val="20"/>
        </w:rPr>
      </w:pPr>
      <w:r>
        <w:rPr>
          <w:rFonts w:ascii="Verdana" w:hAnsi="Verdana"/>
          <w:sz w:val="20"/>
        </w:rPr>
        <w:lastRenderedPageBreak/>
        <w:t xml:space="preserve">d) Ikuskaritza-zerbitzuan kalkulatzen da, halaber, legea indarrean jartzen denean ingurumeneko </w:t>
      </w:r>
      <w:r>
        <w:rPr>
          <w:rFonts w:ascii="Verdana" w:hAnsi="Verdana"/>
          <w:b/>
          <w:sz w:val="20"/>
        </w:rPr>
        <w:t>3 teknikari</w:t>
      </w:r>
      <w:r>
        <w:rPr>
          <w:rFonts w:ascii="Verdana" w:hAnsi="Verdana"/>
          <w:sz w:val="20"/>
        </w:rPr>
        <w:t xml:space="preserve"> gehiago beharko direla. Beraz, ulertzen da ikuskaritza-eskumenaren mende, guztira, hainbat eratako 2.625 instalazio egongo direla (igorpen atmosferikoetarako 700, arriskutsuak ez diren hondakinak tratatzeko 655, hondakin arriskutsuak tratatzeko 120, isurietarako 800 eta KPKI jardueretarako 350). Guztira, ikuskaritzako 13.125 ordu beharko dira eta horietatik gaur egungo </w:t>
      </w:r>
      <w:proofErr w:type="spellStart"/>
      <w:r>
        <w:rPr>
          <w:rFonts w:ascii="Verdana" w:hAnsi="Verdana"/>
          <w:sz w:val="20"/>
        </w:rPr>
        <w:t>plantillak</w:t>
      </w:r>
      <w:proofErr w:type="spellEnd"/>
      <w:r>
        <w:rPr>
          <w:rFonts w:ascii="Verdana" w:hAnsi="Verdana"/>
          <w:sz w:val="20"/>
        </w:rPr>
        <w:t xml:space="preserve"> (8 langile) 6.200 ordu egin ditzake. Hortaz, gainerako orduetarako beste 3 teknikari beharko lirateke. Baina hemen ere ez da argitu 6.200 ordu horiek, lehen zeuden langileek egiten zituztenak, behar ziren guztiak ote ziren, une honetara arte indarrean dagoen araudiarekin bat, ikuskatze-jarduerak egiteko (memorian ez da zehaztu lege berria indarrean jarri aurretik lehendik dauden ikuskatu beharreko instalazioen kopurua), edo aurrez defizit bat zegoen arlo horretan ( eta, beraz, ezin zaio egotzi arau berriari), eta memorian, halaber, ez da ondorioztatzen legean aurreikusitako zer eginkizun berrik sortuko luketen ordaindu beharreko 6.925 ordu gehigarri horien aldea. Horrek zaildu egiten du, era berean, araudi berria aplikatzeagatik bakarrik sortzen diren ikuskatze-beharren emaitza garbia zein den jakitea.</w:t>
      </w:r>
    </w:p>
    <w:p w:rsidR="001D3F1D" w:rsidRDefault="001D3F1D" w:rsidP="00CC06A7">
      <w:pPr>
        <w:pStyle w:val="Prrafodelista"/>
        <w:spacing w:after="240" w:line="300" w:lineRule="exact"/>
        <w:ind w:left="0"/>
        <w:contextualSpacing w:val="0"/>
        <w:jc w:val="both"/>
        <w:rPr>
          <w:rFonts w:ascii="Verdana" w:hAnsi="Verdana"/>
          <w:sz w:val="20"/>
        </w:rPr>
      </w:pPr>
      <w:r>
        <w:rPr>
          <w:rFonts w:ascii="Verdana" w:hAnsi="Verdana"/>
          <w:sz w:val="20"/>
        </w:rPr>
        <w:t xml:space="preserve">e) Aire-zerbitzuak ere langile gehiago eskatzen ditu, memoriatik ondorioztatzen denaren arabera; horiek behar direla adierazten da 2011n </w:t>
      </w:r>
      <w:r>
        <w:rPr>
          <w:rFonts w:ascii="Verdana" w:hAnsi="Verdana"/>
          <w:b/>
          <w:sz w:val="20"/>
        </w:rPr>
        <w:t>4 teknikari</w:t>
      </w:r>
      <w:r>
        <w:rPr>
          <w:rFonts w:ascii="Verdana" w:hAnsi="Verdana"/>
          <w:sz w:val="20"/>
        </w:rPr>
        <w:t xml:space="preserve"> gehiago behar zirela justifikatu zenetik. Hemen ere igaro den denbora dela eta, ez dirudi premia horiek zuzenean arau hau indarrean jartzeari egotz dakizkiokeenik (ez gutxienez duela 8 urte erabilitako justifikazioarekin).</w:t>
      </w:r>
    </w:p>
    <w:p w:rsidR="00147857" w:rsidRDefault="00147857" w:rsidP="00CC06A7">
      <w:pPr>
        <w:pStyle w:val="Prrafodelista"/>
        <w:spacing w:after="240" w:line="300" w:lineRule="exact"/>
        <w:ind w:left="0"/>
        <w:contextualSpacing w:val="0"/>
        <w:jc w:val="both"/>
        <w:rPr>
          <w:rFonts w:ascii="Verdana" w:hAnsi="Verdana"/>
          <w:sz w:val="20"/>
        </w:rPr>
      </w:pPr>
      <w:r>
        <w:rPr>
          <w:rFonts w:ascii="Verdana" w:hAnsi="Verdana"/>
          <w:sz w:val="20"/>
        </w:rPr>
        <w:t xml:space="preserve">f) Aurreko apartatuetan aztertutakoarekin bat, ez dirudi, halaber, lege berri bat sortzeak hondakinen zerbitzuan ingurumeneko </w:t>
      </w:r>
      <w:r>
        <w:rPr>
          <w:rFonts w:ascii="Verdana" w:hAnsi="Verdana"/>
          <w:b/>
          <w:sz w:val="20"/>
        </w:rPr>
        <w:t>2 teknikari</w:t>
      </w:r>
      <w:r>
        <w:rPr>
          <w:rFonts w:ascii="Verdana" w:hAnsi="Verdana"/>
          <w:sz w:val="20"/>
        </w:rPr>
        <w:t>ren beharra sortzen duenik, memoriak adierazten duen bezala, dagoeneko urteko izapide gehiago egin behar izan baita azken urteetan, horretarako behar beste langile eduki gabe.</w:t>
      </w:r>
    </w:p>
    <w:p w:rsidR="00147857" w:rsidRDefault="00147857" w:rsidP="00CC06A7">
      <w:pPr>
        <w:pStyle w:val="Prrafodelista"/>
        <w:spacing w:after="240" w:line="300" w:lineRule="exact"/>
        <w:ind w:left="0"/>
        <w:contextualSpacing w:val="0"/>
        <w:jc w:val="both"/>
        <w:rPr>
          <w:rFonts w:ascii="Verdana" w:hAnsi="Verdana"/>
          <w:sz w:val="20"/>
        </w:rPr>
      </w:pPr>
      <w:r>
        <w:rPr>
          <w:rFonts w:ascii="Verdana" w:hAnsi="Verdana"/>
          <w:sz w:val="20"/>
        </w:rPr>
        <w:t xml:space="preserve">g) Azkenik, INGURUNET informazio eta izapideetarako plataforma berriari dagokionez, memoriak azaltzen duenez, plataforma </w:t>
      </w:r>
      <w:proofErr w:type="spellStart"/>
      <w:r>
        <w:rPr>
          <w:rFonts w:ascii="Verdana" w:hAnsi="Verdana"/>
          <w:sz w:val="20"/>
        </w:rPr>
        <w:t>IKSeeM</w:t>
      </w:r>
      <w:proofErr w:type="spellEnd"/>
      <w:r>
        <w:rPr>
          <w:rFonts w:ascii="Verdana" w:hAnsi="Verdana"/>
          <w:sz w:val="20"/>
        </w:rPr>
        <w:t xml:space="preserve"> sistemarako (</w:t>
      </w:r>
      <w:proofErr w:type="spellStart"/>
      <w:r>
        <w:rPr>
          <w:rFonts w:ascii="Verdana" w:hAnsi="Verdana"/>
          <w:sz w:val="20"/>
        </w:rPr>
        <w:t>Ingurunet</w:t>
      </w:r>
      <w:proofErr w:type="spellEnd"/>
      <w:r>
        <w:rPr>
          <w:rFonts w:ascii="Verdana" w:hAnsi="Verdana"/>
          <w:sz w:val="20"/>
        </w:rPr>
        <w:t xml:space="preserve"> erabat ezartzean ezabatuko da) gaur egungo partidetatik ekonomikoki hornituko bada ere, uste da ezinbestekoa dela </w:t>
      </w:r>
      <w:r>
        <w:rPr>
          <w:rFonts w:ascii="Verdana" w:hAnsi="Verdana"/>
          <w:b/>
          <w:sz w:val="20"/>
        </w:rPr>
        <w:t>2 pertsona</w:t>
      </w:r>
      <w:r>
        <w:rPr>
          <w:rFonts w:ascii="Verdana" w:hAnsi="Verdana"/>
          <w:sz w:val="20"/>
        </w:rPr>
        <w:t xml:space="preserve"> gehiago izatea; hala, pertsona horiek lanari esker, herritarrei, Sailburuordetzari eta gainerako sail eta Administrazio publikoei arreta egokia ematen zaiela bermatuko da. Esan behar dugu hemen ez dela jaso, halaber, behar beste argudiorik, zehazki, bi langile gehiago behar izateko, aurreko sistemaren kudeaketarekiko, eginkizunak areagotzearen inguruan. Era berean, ez da zehaztu zer plaza mota izango dituzten bi langile horiek.</w:t>
      </w:r>
    </w:p>
    <w:p w:rsidR="00AF6099" w:rsidRPr="00E43E10" w:rsidRDefault="00AF6099" w:rsidP="00AF6099">
      <w:pPr>
        <w:spacing w:after="240" w:line="300" w:lineRule="exact"/>
        <w:jc w:val="both"/>
        <w:rPr>
          <w:rFonts w:ascii="Verdana" w:hAnsi="Verdana"/>
          <w:sz w:val="20"/>
        </w:rPr>
      </w:pPr>
      <w:r>
        <w:rPr>
          <w:rFonts w:ascii="Verdana" w:hAnsi="Verdana"/>
          <w:sz w:val="20"/>
        </w:rPr>
        <w:t xml:space="preserve">Ez da identifikatu, nolanahi ere, memorian beharrezkotzat jotzen den pertsonal-kostua finantzatzeko aurrekontu-partida zehatzik, kostuaren </w:t>
      </w:r>
      <w:proofErr w:type="spellStart"/>
      <w:r>
        <w:rPr>
          <w:rFonts w:ascii="Verdana" w:hAnsi="Verdana"/>
          <w:sz w:val="20"/>
        </w:rPr>
        <w:t>periodifikaziorik</w:t>
      </w:r>
      <w:proofErr w:type="spellEnd"/>
      <w:r>
        <w:rPr>
          <w:rFonts w:ascii="Verdana" w:hAnsi="Verdana"/>
          <w:sz w:val="20"/>
        </w:rPr>
        <w:t xml:space="preserve"> (batik </w:t>
      </w:r>
      <w:proofErr w:type="spellStart"/>
      <w:r>
        <w:rPr>
          <w:rFonts w:ascii="Verdana" w:hAnsi="Verdana"/>
          <w:sz w:val="20"/>
        </w:rPr>
        <w:t>bat</w:t>
      </w:r>
      <w:proofErr w:type="spellEnd"/>
      <w:r>
        <w:rPr>
          <w:rFonts w:ascii="Verdana" w:hAnsi="Verdana"/>
          <w:sz w:val="20"/>
        </w:rPr>
        <w:t xml:space="preserve"> 2019ko ekitaldian duen eragina), soilik 11. zerbitzuan (Ingurumen </w:t>
      </w:r>
      <w:r>
        <w:rPr>
          <w:rFonts w:ascii="Verdana" w:hAnsi="Verdana"/>
          <w:sz w:val="20"/>
        </w:rPr>
        <w:lastRenderedPageBreak/>
        <w:t>Administrazioaren Zuzendaritzan) 4421. programako I. kapituluaren aurrekontu-zenbateko globala adierazi baita. 2018rako EAEko aurrekontu orokorrek 4.271.343 euroko hasierako kreditu bat esleitu zioten zerbitzu horri.</w:t>
      </w:r>
    </w:p>
    <w:p w:rsidR="00F37230" w:rsidRPr="00984572" w:rsidRDefault="00822DE8" w:rsidP="004D6DC6">
      <w:pPr>
        <w:spacing w:after="240" w:line="300" w:lineRule="exact"/>
        <w:jc w:val="both"/>
        <w:rPr>
          <w:rFonts w:ascii="Verdana" w:hAnsi="Verdana"/>
          <w:sz w:val="20"/>
        </w:rPr>
      </w:pPr>
      <w:r>
        <w:rPr>
          <w:rFonts w:ascii="Verdana" w:hAnsi="Verdana"/>
          <w:sz w:val="20"/>
        </w:rPr>
        <w:t xml:space="preserve">Nolanahi ere, memoria ekonomikoak beharrezkotzat jotzen ditu </w:t>
      </w:r>
      <w:proofErr w:type="spellStart"/>
      <w:r>
        <w:rPr>
          <w:rFonts w:ascii="Verdana" w:hAnsi="Verdana"/>
          <w:b/>
          <w:sz w:val="20"/>
        </w:rPr>
        <w:t>IAZ</w:t>
      </w:r>
      <w:r>
        <w:rPr>
          <w:rFonts w:ascii="Verdana" w:hAnsi="Verdana"/>
          <w:sz w:val="20"/>
        </w:rPr>
        <w:t>n</w:t>
      </w:r>
      <w:proofErr w:type="spellEnd"/>
      <w:r>
        <w:rPr>
          <w:rFonts w:ascii="Verdana" w:hAnsi="Verdana"/>
          <w:sz w:val="20"/>
        </w:rPr>
        <w:t xml:space="preserve"> beste </w:t>
      </w:r>
      <w:r>
        <w:rPr>
          <w:rFonts w:ascii="Verdana" w:hAnsi="Verdana"/>
          <w:b/>
          <w:sz w:val="20"/>
        </w:rPr>
        <w:t>15 plaza</w:t>
      </w:r>
      <w:r>
        <w:rPr>
          <w:rFonts w:ascii="Verdana" w:hAnsi="Verdana"/>
          <w:sz w:val="20"/>
        </w:rPr>
        <w:t xml:space="preserve">; halere, ikusi den bezala, jarraian zehazten direnak zenbatuta </w:t>
      </w:r>
      <w:r>
        <w:rPr>
          <w:rFonts w:ascii="Verdana" w:hAnsi="Verdana"/>
          <w:b/>
          <w:sz w:val="20"/>
        </w:rPr>
        <w:t xml:space="preserve">19 </w:t>
      </w:r>
      <w:r>
        <w:rPr>
          <w:rFonts w:ascii="Verdana" w:hAnsi="Verdana"/>
          <w:sz w:val="20"/>
        </w:rPr>
        <w:t xml:space="preserve">plaza izango lirateke, eta badirudi diferentzia hori aire-zerbitzuan beharrezkotzat jotzen diren </w:t>
      </w:r>
      <w:r>
        <w:rPr>
          <w:rFonts w:ascii="Verdana" w:hAnsi="Verdana"/>
          <w:b/>
          <w:sz w:val="20"/>
        </w:rPr>
        <w:t>4</w:t>
      </w:r>
      <w:r>
        <w:rPr>
          <w:rFonts w:ascii="Verdana" w:hAnsi="Verdana"/>
          <w:sz w:val="20"/>
        </w:rPr>
        <w:t xml:space="preserve"> plazetatik datorrela, baina Funtzio Publikoaren Zuzendaritzaren txostenak kopuru horretatik bereizi egiten ditu, eta hau adierazten du: «</w:t>
      </w:r>
      <w:r>
        <w:rPr>
          <w:rFonts w:ascii="Verdana" w:hAnsi="Verdana"/>
          <w:i/>
          <w:sz w:val="20"/>
        </w:rPr>
        <w:t>Aurreko lanpostuez gain</w:t>
      </w:r>
      <w:r>
        <w:rPr>
          <w:rFonts w:ascii="Verdana" w:hAnsi="Verdana"/>
          <w:sz w:val="20"/>
        </w:rPr>
        <w:t xml:space="preserve"> [15],</w:t>
      </w:r>
      <w:r>
        <w:rPr>
          <w:rFonts w:ascii="Verdana" w:hAnsi="Verdana"/>
          <w:i/>
          <w:sz w:val="20"/>
        </w:rPr>
        <w:t xml:space="preserve"> ingurumeneko 4 teknikari gehitu behar dira; hau da, EAEko atmosfera kutsa dezaketen jardueretarako instalazioak arautzen dituen abenduaren 27ko 278/2011 Dekretuarekin batera zegoen memorian airearen zerbitzurako eskatu ziren 4 teknikariak»</w:t>
      </w:r>
      <w:r>
        <w:rPr>
          <w:rFonts w:ascii="Verdana" w:hAnsi="Verdana"/>
          <w:sz w:val="20"/>
        </w:rPr>
        <w:t>. Ondorioztatu behar da, beraz, plaza horiek prozedura horren izapidean baloratu zirela, hortaz, ez dira proiektu honetatik sortuko diren premiak, nahiz eta espediente honetan dagoen Funtzio Publikoko Zuzendaritzaren txostenak ez duen alderdi horri buruzko datu gehiago eskaintzen.</w:t>
      </w:r>
    </w:p>
    <w:p w:rsidR="00B22624" w:rsidRDefault="00134E44" w:rsidP="004D6DC6">
      <w:pPr>
        <w:spacing w:after="240" w:line="300" w:lineRule="exact"/>
        <w:jc w:val="both"/>
        <w:rPr>
          <w:rFonts w:ascii="Verdana" w:hAnsi="Verdana"/>
          <w:i/>
          <w:sz w:val="20"/>
        </w:rPr>
      </w:pPr>
      <w:r>
        <w:rPr>
          <w:rFonts w:ascii="Verdana" w:hAnsi="Verdana"/>
          <w:sz w:val="20"/>
        </w:rPr>
        <w:t xml:space="preserve">Ikusi da gainera aipatutako plazen artean </w:t>
      </w:r>
      <w:proofErr w:type="spellStart"/>
      <w:r>
        <w:rPr>
          <w:rFonts w:ascii="Verdana" w:hAnsi="Verdana"/>
          <w:b/>
          <w:sz w:val="20"/>
        </w:rPr>
        <w:t>NOKAZen</w:t>
      </w:r>
      <w:proofErr w:type="spellEnd"/>
      <w:r>
        <w:rPr>
          <w:rFonts w:ascii="Verdana" w:hAnsi="Verdana"/>
          <w:sz w:val="20"/>
        </w:rPr>
        <w:t xml:space="preserve"> zenbatu beharko liratekeena </w:t>
      </w:r>
      <w:r>
        <w:rPr>
          <w:rFonts w:ascii="Verdana" w:hAnsi="Verdana"/>
          <w:b/>
          <w:sz w:val="20"/>
        </w:rPr>
        <w:t>2</w:t>
      </w:r>
      <w:r>
        <w:rPr>
          <w:rFonts w:ascii="Verdana" w:hAnsi="Verdana"/>
          <w:sz w:val="20"/>
        </w:rPr>
        <w:t xml:space="preserve"> daudela, Zuzendaritza horrek kudeatuko badu </w:t>
      </w:r>
      <w:r>
        <w:rPr>
          <w:rFonts w:ascii="Verdana" w:hAnsi="Verdana"/>
          <w:b/>
          <w:sz w:val="20"/>
        </w:rPr>
        <w:t>INGURUNET</w:t>
      </w:r>
      <w:r>
        <w:rPr>
          <w:rFonts w:ascii="Verdana" w:hAnsi="Verdana"/>
          <w:sz w:val="20"/>
        </w:rPr>
        <w:t xml:space="preserve">, edo hori dirudi zeren memoriak hau adierazten du 6. puntuko 2.3.1.4.2. </w:t>
      </w:r>
      <w:proofErr w:type="spellStart"/>
      <w:r>
        <w:rPr>
          <w:rFonts w:ascii="Verdana" w:hAnsi="Verdana"/>
          <w:sz w:val="20"/>
        </w:rPr>
        <w:t>apartatuan:</w:t>
      </w:r>
      <w:r>
        <w:rPr>
          <w:rFonts w:ascii="Verdana" w:hAnsi="Verdana"/>
          <w:i/>
          <w:sz w:val="20"/>
        </w:rPr>
        <w:t>«Ingurunet</w:t>
      </w:r>
      <w:proofErr w:type="spellEnd"/>
      <w:r>
        <w:rPr>
          <w:rFonts w:ascii="Verdana" w:hAnsi="Verdana"/>
          <w:i/>
          <w:sz w:val="20"/>
        </w:rPr>
        <w:t xml:space="preserve"> martxan jarri eta informazioa eguneratuta mantentzeak eta edukia sortzeak lan-karga areagotuko du </w:t>
      </w:r>
      <w:proofErr w:type="spellStart"/>
      <w:r>
        <w:rPr>
          <w:rFonts w:ascii="Verdana" w:hAnsi="Verdana"/>
          <w:i/>
          <w:sz w:val="20"/>
        </w:rPr>
        <w:t>NOKAZen</w:t>
      </w:r>
      <w:proofErr w:type="spellEnd"/>
      <w:r>
        <w:rPr>
          <w:rFonts w:ascii="Verdana" w:hAnsi="Verdana"/>
          <w:sz w:val="20"/>
        </w:rPr>
        <w:t>»</w:t>
      </w:r>
      <w:r>
        <w:rPr>
          <w:rFonts w:ascii="Verdana" w:hAnsi="Verdana"/>
          <w:i/>
          <w:sz w:val="20"/>
        </w:rPr>
        <w:t xml:space="preserve">, </w:t>
      </w:r>
      <w:r>
        <w:rPr>
          <w:rFonts w:ascii="Verdana" w:hAnsi="Verdana"/>
          <w:sz w:val="20"/>
        </w:rPr>
        <w:t xml:space="preserve">eta hori ez dator bat, hori ere esan beharra dago, 2.3.1.7. apartatuan adierazitakoarekin. Izan ere, ez da zehaztu berehala langilerik beharko denik, eta adierazi da NOKAZ horretan </w:t>
      </w:r>
      <w:r>
        <w:rPr>
          <w:rFonts w:ascii="Verdana" w:hAnsi="Verdana"/>
          <w:i/>
          <w:sz w:val="20"/>
        </w:rPr>
        <w:t xml:space="preserve">«uste da ingurumen-egoerari buruzko koiuntura-txostenak urtean behin landu eta argitaratzetik eratorritako lan-karga igoko </w:t>
      </w:r>
      <w:proofErr w:type="spellStart"/>
      <w:r>
        <w:rPr>
          <w:rFonts w:ascii="Verdana" w:hAnsi="Verdana"/>
          <w:i/>
          <w:sz w:val="20"/>
        </w:rPr>
        <w:t>dela…</w:t>
      </w:r>
      <w:proofErr w:type="spellEnd"/>
      <w:r>
        <w:rPr>
          <w:rFonts w:ascii="Verdana" w:hAnsi="Verdana"/>
          <w:i/>
          <w:sz w:val="20"/>
        </w:rPr>
        <w:t>.; halere, une honetan, ez dago behar beste daturik sortuko duen inpaktuari buruz, alde batera utzi gabe inpaktu hori dela-eta etorkizunean langile gehiago eskatu beharko direla».</w:t>
      </w:r>
    </w:p>
    <w:p w:rsidR="003910B4" w:rsidRDefault="003910B4" w:rsidP="003910B4">
      <w:pPr>
        <w:spacing w:after="240" w:line="300" w:lineRule="exact"/>
        <w:jc w:val="both"/>
        <w:rPr>
          <w:rFonts w:ascii="Verdana" w:hAnsi="Verdana"/>
          <w:i/>
          <w:sz w:val="20"/>
        </w:rPr>
      </w:pPr>
      <w:r>
        <w:rPr>
          <w:rFonts w:ascii="Verdana" w:hAnsi="Verdana"/>
          <w:sz w:val="20"/>
        </w:rPr>
        <w:t xml:space="preserve">Nolanahi ere, Funtzio Publikoko Zuzendaritzaren txostenak adierazitakoa aipatuko dugu. Bertan gogoratzen baita Gobernu Kontseiluak baimendu behar dituela lanpostu berri horiek, betiere </w:t>
      </w:r>
      <w:r>
        <w:rPr>
          <w:rFonts w:ascii="Verdana" w:hAnsi="Verdana"/>
          <w:i/>
          <w:sz w:val="20"/>
        </w:rPr>
        <w:t>behar besteko aurrekontu-esleipena badago eta Funtzio Publikoko Zuzendaritzak aurrez aldeko txostena egiten badu. Txosten horretan aztertuko dira Legeak sortuko dituen premia berriak, eta horiek, hasieran, Administrazio honetan zerbitzua eskaintzen ari diren langileekin bete daitezkeen...//Lanpostu berriak sortzeko premia egiaztatzen denean, EAEko funtzio publikoaren uztailaren 6ko 6/89 Legeak zehazten du lanpostuen zerrendak direla Administrazio publikoek beren barne-egiturak arrazionalizatu eta ordenatzeko, langile-premiak zehazteko eta antzekoetarako tresna».</w:t>
      </w:r>
    </w:p>
    <w:p w:rsidR="00AD5C77" w:rsidRPr="00F43564" w:rsidRDefault="00AD5C77" w:rsidP="00AD5C77">
      <w:pPr>
        <w:spacing w:after="240" w:line="300" w:lineRule="exact"/>
        <w:jc w:val="both"/>
        <w:rPr>
          <w:rFonts w:ascii="Verdana" w:hAnsi="Verdana"/>
          <w:sz w:val="20"/>
        </w:rPr>
      </w:pPr>
      <w:r>
        <w:rPr>
          <w:rFonts w:ascii="Verdana" w:hAnsi="Verdana"/>
          <w:b/>
          <w:sz w:val="20"/>
        </w:rPr>
        <w:t xml:space="preserve">2. Funtzionamendu-gastu </w:t>
      </w:r>
      <w:r>
        <w:rPr>
          <w:rFonts w:ascii="Verdana" w:hAnsi="Verdana"/>
          <w:sz w:val="20"/>
        </w:rPr>
        <w:t>arruntei dagokienez, 2.3.1.8. apartatuan hau aipatzen da: «</w:t>
      </w:r>
      <w:proofErr w:type="spellStart"/>
      <w:r>
        <w:rPr>
          <w:rFonts w:ascii="Verdana" w:hAnsi="Verdana"/>
          <w:i/>
          <w:sz w:val="20"/>
        </w:rPr>
        <w:t>Ingurunet</w:t>
      </w:r>
      <w:proofErr w:type="spellEnd"/>
      <w:r>
        <w:rPr>
          <w:rFonts w:ascii="Verdana" w:hAnsi="Verdana"/>
          <w:i/>
          <w:sz w:val="20"/>
        </w:rPr>
        <w:t xml:space="preserve"> mantentzeko gastu berria, </w:t>
      </w:r>
      <w:proofErr w:type="spellStart"/>
      <w:r>
        <w:rPr>
          <w:rFonts w:ascii="Verdana" w:hAnsi="Verdana"/>
          <w:i/>
          <w:sz w:val="20"/>
        </w:rPr>
        <w:t>IKSeeM</w:t>
      </w:r>
      <w:proofErr w:type="spellEnd"/>
      <w:r>
        <w:rPr>
          <w:rFonts w:ascii="Verdana" w:hAnsi="Verdana"/>
          <w:i/>
          <w:sz w:val="20"/>
        </w:rPr>
        <w:t xml:space="preserve"> sistema mantentzeko lehen zegoen partida INGURUNET sistema mantentzeko izango da», </w:t>
      </w:r>
      <w:r>
        <w:rPr>
          <w:rFonts w:ascii="Verdana" w:hAnsi="Verdana"/>
          <w:sz w:val="20"/>
        </w:rPr>
        <w:t xml:space="preserve">hortik ondoriozta </w:t>
      </w:r>
      <w:r>
        <w:rPr>
          <w:rFonts w:ascii="Verdana" w:hAnsi="Verdana"/>
          <w:sz w:val="20"/>
        </w:rPr>
        <w:lastRenderedPageBreak/>
        <w:t xml:space="preserve">daiteke, era berean, ez dela gastu arrunt gehiago sortuko (II. kapitulua) plataforma berri hau mantentzeagatik. Izan ere, memoriak espero du [2.4.2. </w:t>
      </w:r>
      <w:proofErr w:type="spellStart"/>
      <w:r>
        <w:rPr>
          <w:rFonts w:ascii="Verdana" w:hAnsi="Verdana"/>
          <w:sz w:val="20"/>
        </w:rPr>
        <w:t>ap</w:t>
      </w:r>
      <w:proofErr w:type="spellEnd"/>
      <w:r>
        <w:rPr>
          <w:rFonts w:ascii="Verdana" w:hAnsi="Verdana"/>
          <w:sz w:val="20"/>
        </w:rPr>
        <w:t xml:space="preserve">.] </w:t>
      </w:r>
      <w:proofErr w:type="spellStart"/>
      <w:r>
        <w:rPr>
          <w:rFonts w:ascii="Verdana" w:hAnsi="Verdana"/>
          <w:i/>
          <w:sz w:val="20"/>
        </w:rPr>
        <w:t>IAZren</w:t>
      </w:r>
      <w:proofErr w:type="spellEnd"/>
      <w:r>
        <w:rPr>
          <w:rFonts w:ascii="Verdana" w:hAnsi="Verdana"/>
          <w:i/>
          <w:sz w:val="20"/>
        </w:rPr>
        <w:t xml:space="preserve"> 05.4421.11.23880.001 partida pixkanaka murriztea </w:t>
      </w:r>
      <w:proofErr w:type="spellStart"/>
      <w:r>
        <w:rPr>
          <w:rFonts w:ascii="Verdana" w:hAnsi="Verdana"/>
          <w:i/>
          <w:sz w:val="20"/>
        </w:rPr>
        <w:t>IKS-eeM</w:t>
      </w:r>
      <w:proofErr w:type="spellEnd"/>
      <w:r>
        <w:rPr>
          <w:rFonts w:ascii="Verdana" w:hAnsi="Verdana"/>
          <w:i/>
          <w:sz w:val="20"/>
        </w:rPr>
        <w:t xml:space="preserve"> sistema </w:t>
      </w:r>
      <w:proofErr w:type="spellStart"/>
      <w:r>
        <w:rPr>
          <w:rFonts w:ascii="Verdana" w:hAnsi="Verdana"/>
          <w:i/>
          <w:sz w:val="20"/>
        </w:rPr>
        <w:t>INGURUNETek</w:t>
      </w:r>
      <w:proofErr w:type="spellEnd"/>
      <w:r>
        <w:rPr>
          <w:rFonts w:ascii="Verdana" w:hAnsi="Verdana"/>
          <w:i/>
          <w:sz w:val="20"/>
        </w:rPr>
        <w:t xml:space="preserve"> ordezten duen heinean, </w:t>
      </w:r>
      <w:r>
        <w:rPr>
          <w:rFonts w:ascii="Verdana" w:hAnsi="Verdana"/>
          <w:sz w:val="20"/>
        </w:rPr>
        <w:t>aldiz, «</w:t>
      </w:r>
      <w:r>
        <w:rPr>
          <w:rFonts w:ascii="Verdana" w:hAnsi="Verdana"/>
          <w:i/>
          <w:sz w:val="20"/>
        </w:rPr>
        <w:t xml:space="preserve">informazio-prozesurako ekipamenduak eta sistemak mantentzeari buruzko </w:t>
      </w:r>
      <w:proofErr w:type="spellStart"/>
      <w:r>
        <w:rPr>
          <w:rFonts w:ascii="Verdana" w:hAnsi="Verdana"/>
          <w:i/>
          <w:sz w:val="20"/>
        </w:rPr>
        <w:t>NOKAZen</w:t>
      </w:r>
      <w:proofErr w:type="spellEnd"/>
      <w:r>
        <w:rPr>
          <w:rFonts w:ascii="Verdana" w:hAnsi="Verdana"/>
          <w:i/>
          <w:sz w:val="20"/>
        </w:rPr>
        <w:t xml:space="preserve"> partidan, INGURUNET mantentzeko (kanpoko) zerbitzurako (05.4421.12.22500) partida berri bat bideratu beharko da» </w:t>
      </w:r>
      <w:r>
        <w:rPr>
          <w:rFonts w:ascii="Verdana" w:hAnsi="Verdana"/>
          <w:sz w:val="20"/>
        </w:rPr>
        <w:t xml:space="preserve">nahiz eta hemen ez den kuantitatiboki zenbatetsi aurrezki-diferentzia hori. </w:t>
      </w:r>
    </w:p>
    <w:p w:rsidR="009569FC" w:rsidRDefault="00AD5C77" w:rsidP="004D6DC6">
      <w:pPr>
        <w:spacing w:after="240" w:line="300" w:lineRule="exact"/>
        <w:jc w:val="both"/>
        <w:rPr>
          <w:rFonts w:ascii="Verdana" w:hAnsi="Verdana"/>
          <w:i/>
          <w:sz w:val="20"/>
        </w:rPr>
      </w:pPr>
      <w:r>
        <w:rPr>
          <w:rFonts w:ascii="Verdana" w:hAnsi="Verdana"/>
          <w:b/>
          <w:sz w:val="20"/>
        </w:rPr>
        <w:t>3.</w:t>
      </w:r>
      <w:r>
        <w:rPr>
          <w:rFonts w:ascii="Verdana" w:hAnsi="Verdana"/>
          <w:sz w:val="20"/>
        </w:rPr>
        <w:t xml:space="preserve"> Era berean, badirudi langile-premia berriei lotutako </w:t>
      </w:r>
      <w:r>
        <w:rPr>
          <w:rFonts w:ascii="Verdana" w:hAnsi="Verdana"/>
          <w:b/>
          <w:sz w:val="20"/>
        </w:rPr>
        <w:t>inbertsioengatik</w:t>
      </w:r>
      <w:r>
        <w:rPr>
          <w:rFonts w:ascii="Verdana" w:hAnsi="Verdana"/>
          <w:sz w:val="20"/>
        </w:rPr>
        <w:t xml:space="preserve"> gastuak ezartzen direla, altzari-ekipamendu eta ekipamendu informatikoaren kontzeptua dela-eta, memoriak adierazten duenaren arabera [2.3.2. </w:t>
      </w:r>
      <w:proofErr w:type="spellStart"/>
      <w:r>
        <w:rPr>
          <w:rFonts w:ascii="Verdana" w:hAnsi="Verdana"/>
          <w:sz w:val="20"/>
        </w:rPr>
        <w:t>ap</w:t>
      </w:r>
      <w:proofErr w:type="spellEnd"/>
      <w:r>
        <w:rPr>
          <w:rFonts w:ascii="Verdana" w:hAnsi="Verdana"/>
          <w:sz w:val="20"/>
        </w:rPr>
        <w:t xml:space="preserve">.]: </w:t>
      </w:r>
      <w:r>
        <w:rPr>
          <w:rFonts w:ascii="Verdana" w:hAnsi="Verdana"/>
          <w:i/>
          <w:sz w:val="20"/>
        </w:rPr>
        <w:t>«Ez dira esanguratsutzat jotzen»</w:t>
      </w:r>
      <w:r>
        <w:rPr>
          <w:rFonts w:ascii="Verdana" w:hAnsi="Verdana"/>
          <w:sz w:val="20"/>
        </w:rPr>
        <w:t xml:space="preserve">, nahiz eta bazter uzten den gogoeta hori, zeren alderdi hori, kasu guztietan, memoria ekonomikoan landu beharko litzateke, baita kuantifikatu ere, eta bere finantzaketarako aurrekontu-iturriak identifikatu beharko lirateke, nahiz eta ez den espero kostu hori berehala egitea, memoriaren 2.4.2. apartatutik ondoriozta daitekeen bezala, hau zehazten baitu: </w:t>
      </w:r>
      <w:r>
        <w:rPr>
          <w:rFonts w:ascii="Verdana" w:hAnsi="Verdana"/>
          <w:i/>
          <w:sz w:val="20"/>
        </w:rPr>
        <w:t xml:space="preserve">«Zuzkidurak zehazten diren unean eta aktibo berrien beharrak justifikatzen diren kasuan, horien zenbatekoa jaso beharko da inbertsioetarako ezarritako aurrekontu-partidan». </w:t>
      </w:r>
    </w:p>
    <w:p w:rsidR="00AD5C77" w:rsidRPr="006A7DDA" w:rsidRDefault="00AD5C77" w:rsidP="004D6DC6">
      <w:pPr>
        <w:spacing w:after="240" w:line="300" w:lineRule="exact"/>
        <w:jc w:val="both"/>
        <w:rPr>
          <w:rFonts w:ascii="Verdana" w:hAnsi="Verdana"/>
          <w:sz w:val="20"/>
        </w:rPr>
      </w:pPr>
      <w:r>
        <w:rPr>
          <w:rFonts w:ascii="Verdana" w:hAnsi="Verdana"/>
          <w:sz w:val="20"/>
        </w:rPr>
        <w:t xml:space="preserve">[2.4.1. </w:t>
      </w:r>
      <w:proofErr w:type="spellStart"/>
      <w:r>
        <w:rPr>
          <w:rFonts w:ascii="Verdana" w:hAnsi="Verdana"/>
          <w:sz w:val="20"/>
        </w:rPr>
        <w:t>ap</w:t>
      </w:r>
      <w:proofErr w:type="spellEnd"/>
      <w:r>
        <w:rPr>
          <w:rFonts w:ascii="Verdana" w:hAnsi="Verdana"/>
          <w:sz w:val="20"/>
        </w:rPr>
        <w:t xml:space="preserve">.] INGURUNET programa garatzeko gastua aurreikusten bada benetako inbertsio-partidetan (VI. kapitulua), aplikazio informatikoen apartatua, 538.899 euroko zenbatekoarekin, </w:t>
      </w:r>
      <w:r>
        <w:rPr>
          <w:rFonts w:ascii="Verdana" w:hAnsi="Verdana"/>
          <w:i/>
          <w:sz w:val="20"/>
        </w:rPr>
        <w:t>zeinaren finantzaketa 2019rako luzatutako 2018 ekitaldiko EAEren aurrekontu orokorren «</w:t>
      </w:r>
      <w:proofErr w:type="spellStart"/>
      <w:r>
        <w:rPr>
          <w:rFonts w:ascii="Verdana" w:hAnsi="Verdana"/>
          <w:i/>
          <w:sz w:val="20"/>
        </w:rPr>
        <w:t>Teletramitazio</w:t>
      </w:r>
      <w:proofErr w:type="spellEnd"/>
      <w:r>
        <w:rPr>
          <w:rFonts w:ascii="Verdana" w:hAnsi="Verdana"/>
          <w:i/>
          <w:sz w:val="20"/>
        </w:rPr>
        <w:t xml:space="preserve"> proiektua. Ingurumen Administrazioa. 2019ko konpromiso-kreditua: 0,20 M» 05.4421.11.632.01.001 partidaren kargura egitea aurreikusten den.</w:t>
      </w:r>
      <w:r>
        <w:rPr>
          <w:rFonts w:ascii="Verdana" w:hAnsi="Verdana"/>
          <w:sz w:val="20"/>
        </w:rPr>
        <w:t xml:space="preserve"> Gogoratu behar da kasu guztietan kreditu egokia eta behar bestekoa izan behar dela, gastu horren prozedura egokia bete ondoren, gauzatzen denean.</w:t>
      </w:r>
    </w:p>
    <w:p w:rsidR="00B02FFB" w:rsidRDefault="00D265AB" w:rsidP="00B02FFB">
      <w:pPr>
        <w:spacing w:after="240" w:line="300" w:lineRule="exact"/>
        <w:jc w:val="both"/>
        <w:rPr>
          <w:rFonts w:ascii="Verdana" w:hAnsi="Verdana" w:cs="Arial"/>
          <w:color w:val="000000"/>
          <w:sz w:val="20"/>
        </w:rPr>
      </w:pPr>
      <w:r>
        <w:rPr>
          <w:rFonts w:ascii="Verdana" w:hAnsi="Verdana"/>
          <w:b/>
          <w:sz w:val="20"/>
        </w:rPr>
        <w:t>4.</w:t>
      </w:r>
      <w:r>
        <w:rPr>
          <w:rFonts w:ascii="Verdana" w:hAnsi="Verdana"/>
          <w:sz w:val="20"/>
        </w:rPr>
        <w:t xml:space="preserve">  </w:t>
      </w:r>
      <w:r>
        <w:rPr>
          <w:rFonts w:ascii="Verdana" w:hAnsi="Verdana"/>
          <w:color w:val="000000"/>
          <w:sz w:val="20"/>
        </w:rPr>
        <w:t xml:space="preserve">Halaber, proposatutako arauak ingurumenaren arloan izan ditzakeen </w:t>
      </w:r>
      <w:r>
        <w:rPr>
          <w:rFonts w:ascii="Verdana" w:hAnsi="Verdana"/>
          <w:b/>
          <w:color w:val="000000"/>
          <w:sz w:val="20"/>
        </w:rPr>
        <w:t>sustapen-</w:t>
      </w:r>
      <w:r>
        <w:rPr>
          <w:rFonts w:ascii="Verdana" w:hAnsi="Verdana"/>
          <w:color w:val="000000"/>
          <w:sz w:val="20"/>
        </w:rPr>
        <w:t xml:space="preserve">aurreikuspenei ere erreparatuko diegu. Horrela, administrazio publikoek Ingurumeneko Kudeaketa eta Auditorien Sistema Komunitarioan (EMAS) parte har dezatela sustatzeko neurrien artean, </w:t>
      </w:r>
      <w:r>
        <w:rPr>
          <w:rFonts w:ascii="Verdana" w:hAnsi="Verdana"/>
          <w:i/>
          <w:color w:val="000000"/>
          <w:sz w:val="20"/>
        </w:rPr>
        <w:t xml:space="preserve">Erakunde txiki eta ertainak babestea </w:t>
      </w:r>
      <w:r>
        <w:rPr>
          <w:rFonts w:ascii="Verdana" w:hAnsi="Verdana"/>
          <w:color w:val="000000"/>
          <w:sz w:val="20"/>
        </w:rPr>
        <w:t xml:space="preserve">[80.2.b) </w:t>
      </w:r>
      <w:proofErr w:type="spellStart"/>
      <w:r>
        <w:rPr>
          <w:rFonts w:ascii="Verdana" w:hAnsi="Verdana"/>
          <w:color w:val="000000"/>
          <w:sz w:val="20"/>
        </w:rPr>
        <w:t>art</w:t>
      </w:r>
      <w:proofErr w:type="spellEnd"/>
      <w:r>
        <w:rPr>
          <w:rFonts w:ascii="Verdana" w:hAnsi="Verdana"/>
          <w:color w:val="000000"/>
          <w:sz w:val="20"/>
        </w:rPr>
        <w:t xml:space="preserve">.] jasotzen da, baita </w:t>
      </w:r>
      <w:r>
        <w:rPr>
          <w:rFonts w:ascii="Verdana" w:hAnsi="Verdana"/>
          <w:i/>
          <w:color w:val="000000"/>
          <w:sz w:val="20"/>
        </w:rPr>
        <w:t>«EMAS sistemara atxiki ahal izateko baliabide gisa ingurumena kudeatzeko beste sistema batzuen erabilera» [80.4.art.] sustatzea ere.</w:t>
      </w:r>
      <w:r>
        <w:rPr>
          <w:rFonts w:ascii="Verdana" w:hAnsi="Verdana"/>
          <w:color w:val="000000"/>
          <w:sz w:val="20"/>
        </w:rPr>
        <w:t xml:space="preserve">  Neurri horien erakunde sustatzaileei </w:t>
      </w:r>
      <w:proofErr w:type="spellStart"/>
      <w:r>
        <w:rPr>
          <w:rFonts w:ascii="Verdana" w:hAnsi="Verdana"/>
          <w:color w:val="000000"/>
          <w:sz w:val="20"/>
        </w:rPr>
        <w:t>–administrazio</w:t>
      </w:r>
      <w:proofErr w:type="spellEnd"/>
      <w:r>
        <w:rPr>
          <w:rFonts w:ascii="Verdana" w:hAnsi="Verdana"/>
          <w:color w:val="000000"/>
          <w:sz w:val="20"/>
        </w:rPr>
        <w:t xml:space="preserve"> </w:t>
      </w:r>
      <w:proofErr w:type="spellStart"/>
      <w:r>
        <w:rPr>
          <w:rFonts w:ascii="Verdana" w:hAnsi="Verdana"/>
          <w:color w:val="000000"/>
          <w:sz w:val="20"/>
        </w:rPr>
        <w:t>publikoak–</w:t>
      </w:r>
      <w:proofErr w:type="spellEnd"/>
      <w:r>
        <w:rPr>
          <w:rFonts w:ascii="Verdana" w:hAnsi="Verdana"/>
          <w:color w:val="000000"/>
          <w:sz w:val="20"/>
        </w:rPr>
        <w:t xml:space="preserve"> buruzko zehaztapen gehiago ez dagoenez, proiektuaren memorian administrazio hori kontuan izaten ari den administrazioen aipamenen baten falta sumatzen da, baita neurri horiek ezartzetik eratorritako epe eta kostuen zenbatespenen batena ere.</w:t>
      </w:r>
    </w:p>
    <w:p w:rsidR="003F5719" w:rsidRDefault="003F5719" w:rsidP="003F5719">
      <w:pPr>
        <w:spacing w:after="240" w:line="300" w:lineRule="exact"/>
        <w:jc w:val="both"/>
        <w:rPr>
          <w:rFonts w:ascii="Verdana" w:hAnsi="Verdana"/>
          <w:sz w:val="20"/>
        </w:rPr>
      </w:pPr>
      <w:r>
        <w:rPr>
          <w:rFonts w:ascii="Verdana" w:hAnsi="Verdana"/>
          <w:sz w:val="20"/>
        </w:rPr>
        <w:t xml:space="preserve">Aipatu behar da, halaber, herritarrek </w:t>
      </w:r>
      <w:proofErr w:type="spellStart"/>
      <w:r>
        <w:rPr>
          <w:rFonts w:ascii="Verdana" w:hAnsi="Verdana"/>
          <w:sz w:val="20"/>
        </w:rPr>
        <w:t>boluntariotza-ekintzetan</w:t>
      </w:r>
      <w:proofErr w:type="spellEnd"/>
      <w:r>
        <w:rPr>
          <w:rFonts w:ascii="Verdana" w:hAnsi="Verdana"/>
          <w:sz w:val="20"/>
        </w:rPr>
        <w:t xml:space="preserve"> parte hartzea sustatzeko mandatua, 87.1. artikuluak aipatzen duena, gaur egun administrazio honek sustapen-programetan dituenez bestelako ekintzak aurreikusten badira. </w:t>
      </w:r>
      <w:r>
        <w:rPr>
          <w:rFonts w:ascii="Verdana" w:hAnsi="Verdana"/>
          <w:sz w:val="20"/>
        </w:rPr>
        <w:lastRenderedPageBreak/>
        <w:t>Nolanahi ere, 87.2. artikuluko aurreikuspenaren birtualtasuna planteatu beharko litzateke, administrazio publikoei eskatzen baitie boluntariotzako ekainaren 25eko 17/1998 Legean aurreikusitako sustapen-jarduketak garatzea (horietako batzuk bereziki aipatuz), ulertuta azken Lege horren mende egongo direla aurreikuspenak betetzeko tresna egokiak.</w:t>
      </w:r>
    </w:p>
    <w:p w:rsidR="00BF37BA" w:rsidRDefault="00850C51" w:rsidP="00BF37BA">
      <w:pPr>
        <w:spacing w:after="240" w:line="300" w:lineRule="exact"/>
        <w:jc w:val="both"/>
        <w:rPr>
          <w:rFonts w:ascii="Verdana" w:hAnsi="Verdana"/>
          <w:sz w:val="20"/>
        </w:rPr>
      </w:pPr>
      <w:r>
        <w:rPr>
          <w:rFonts w:ascii="Verdana" w:hAnsi="Verdana"/>
          <w:sz w:val="20"/>
        </w:rPr>
        <w:t xml:space="preserve">Bestalde, ez da informaziorik ematen diruz laguntzeko lerro berriak edo lehendik daudenak birplanteatzeko balizko aurreikuspenei buruz. Ingurumena babesteko 4421 programaren IV. eta VI. kapituluen aurrekontu-kredituei dagokienez (transferentzietan eta </w:t>
      </w:r>
      <w:proofErr w:type="spellStart"/>
      <w:r>
        <w:rPr>
          <w:rFonts w:ascii="Verdana" w:hAnsi="Verdana"/>
          <w:sz w:val="20"/>
        </w:rPr>
        <w:t>dirulaguntzetan</w:t>
      </w:r>
      <w:proofErr w:type="spellEnd"/>
      <w:r>
        <w:rPr>
          <w:rFonts w:ascii="Verdana" w:hAnsi="Verdana"/>
          <w:sz w:val="20"/>
        </w:rPr>
        <w:t xml:space="preserve"> gastu arrunterako eta kapitalerako, hurrenez </w:t>
      </w:r>
      <w:proofErr w:type="spellStart"/>
      <w:r>
        <w:rPr>
          <w:rFonts w:ascii="Verdana" w:hAnsi="Verdana"/>
          <w:sz w:val="20"/>
        </w:rPr>
        <w:t>hurren</w:t>
      </w:r>
      <w:proofErr w:type="spellEnd"/>
      <w:r>
        <w:rPr>
          <w:rFonts w:ascii="Verdana" w:hAnsi="Verdana"/>
          <w:sz w:val="20"/>
        </w:rPr>
        <w:t xml:space="preserve">, gastu-partidak jasotzen dituztenak), memoriak kapitulu horietan jasotako </w:t>
      </w:r>
      <w:proofErr w:type="spellStart"/>
      <w:r>
        <w:rPr>
          <w:rFonts w:ascii="Verdana" w:hAnsi="Verdana"/>
          <w:sz w:val="20"/>
        </w:rPr>
        <w:t>dirulaguntzen</w:t>
      </w:r>
      <w:proofErr w:type="spellEnd"/>
      <w:r>
        <w:rPr>
          <w:rFonts w:ascii="Verdana" w:hAnsi="Verdana"/>
          <w:sz w:val="20"/>
        </w:rPr>
        <w:t xml:space="preserve"> partida zehatzak identifikatu ditu, nahiz eta ez duen loturarik ezartzen, ezta horien aldakuntza-aurreikuspenik ere, proposatutako legean aurreikusitako neurrien eraginarengatik, indarrean dagoen aurrekontua ere aldatzen dutela aurreikusten bada. </w:t>
      </w:r>
    </w:p>
    <w:p w:rsidR="0070185F" w:rsidRDefault="005564CF" w:rsidP="0070185F">
      <w:pPr>
        <w:spacing w:after="240" w:line="300" w:lineRule="exact"/>
        <w:jc w:val="both"/>
        <w:rPr>
          <w:rFonts w:ascii="Verdana" w:hAnsi="Verdana"/>
          <w:sz w:val="20"/>
        </w:rPr>
      </w:pPr>
      <w:r>
        <w:rPr>
          <w:rFonts w:ascii="Verdana" w:hAnsi="Verdana"/>
          <w:sz w:val="20"/>
        </w:rPr>
        <w:t xml:space="preserve">Kontuan izan beharko da, edozein kasutan, edozein </w:t>
      </w:r>
      <w:proofErr w:type="spellStart"/>
      <w:r>
        <w:rPr>
          <w:rFonts w:ascii="Verdana" w:hAnsi="Verdana"/>
          <w:sz w:val="20"/>
        </w:rPr>
        <w:t>dirulaguntza</w:t>
      </w:r>
      <w:proofErr w:type="spellEnd"/>
      <w:r>
        <w:rPr>
          <w:rFonts w:ascii="Verdana" w:hAnsi="Verdana"/>
          <w:sz w:val="20"/>
        </w:rPr>
        <w:t xml:space="preserve"> lerro ezarri aurretik plangintza estrategikoa burutu behar dela ezinbestean, alde batera utzi gabe bestelako izapideak. Plangintza horretan lerro horiek aplikatuta lortu nahi diren helburuak eta izan daitezkeen ondorioak, hori lortzeko beharko den epea, aurreikus daitezkeen kostuak eta finantzaketa-iturriak zehaztu beharko dira, aurrekontuekin lotutako helburuak betetzearen barnekoak izanik, </w:t>
      </w:r>
      <w:proofErr w:type="spellStart"/>
      <w:r>
        <w:rPr>
          <w:rFonts w:ascii="Verdana" w:hAnsi="Verdana"/>
          <w:sz w:val="20"/>
        </w:rPr>
        <w:t>dirulaguntzei</w:t>
      </w:r>
      <w:proofErr w:type="spellEnd"/>
      <w:r>
        <w:rPr>
          <w:rFonts w:ascii="Verdana" w:hAnsi="Verdana"/>
          <w:sz w:val="20"/>
        </w:rPr>
        <w:t xml:space="preserve"> buruzko azaroaren 17ko 38/2003 Lege Orokorreko 8. artikuluan xedatutakoaren arabera. Ez dago soberan gogoraraztea </w:t>
      </w:r>
      <w:proofErr w:type="spellStart"/>
      <w:r>
        <w:rPr>
          <w:rFonts w:ascii="Verdana" w:hAnsi="Verdana"/>
          <w:sz w:val="20"/>
        </w:rPr>
        <w:t>dirulaguntzen</w:t>
      </w:r>
      <w:proofErr w:type="spellEnd"/>
      <w:r>
        <w:rPr>
          <w:rFonts w:ascii="Verdana" w:hAnsi="Verdana"/>
          <w:sz w:val="20"/>
        </w:rPr>
        <w:t xml:space="preserve"> programa berriak ezartzeak (baita lehendik daudenak mantentzeak ere) esan nahi duela horien oinarriak aurrez arautzea, eta horien eraginkortasuna helburu horretarako kreditu-eskuragarritasun egoki eta behar bestekoaren mende egongo dela programa horiek aplikatzea aurreikusten den aurrekontu-ekitaldietan.  </w:t>
      </w:r>
    </w:p>
    <w:p w:rsidR="00771745" w:rsidRDefault="00771745" w:rsidP="00F321CA">
      <w:pPr>
        <w:spacing w:after="240" w:line="300" w:lineRule="exact"/>
        <w:jc w:val="both"/>
        <w:rPr>
          <w:rFonts w:ascii="Verdana" w:hAnsi="Verdana"/>
          <w:sz w:val="20"/>
        </w:rPr>
      </w:pPr>
      <w:r>
        <w:rPr>
          <w:rFonts w:ascii="Verdana" w:hAnsi="Verdana"/>
          <w:b/>
          <w:sz w:val="20"/>
        </w:rPr>
        <w:t xml:space="preserve">5. </w:t>
      </w:r>
      <w:r>
        <w:rPr>
          <w:rFonts w:ascii="Verdana" w:hAnsi="Verdana"/>
          <w:sz w:val="20"/>
        </w:rPr>
        <w:t xml:space="preserve">Memoria ekonomikoak, halaber, 4421 programaren </w:t>
      </w:r>
      <w:r>
        <w:rPr>
          <w:rFonts w:ascii="Verdana" w:hAnsi="Verdana"/>
          <w:b/>
          <w:sz w:val="20"/>
        </w:rPr>
        <w:t>helburu, ekintza eta adierazleak</w:t>
      </w:r>
      <w:r>
        <w:rPr>
          <w:rFonts w:ascii="Verdana" w:hAnsi="Verdana"/>
          <w:sz w:val="20"/>
        </w:rPr>
        <w:t xml:space="preserve"> identifikatzen ditu; hau da, aurreproiektuarekin zuzenean edo zeharka erlazionatuta daudenak eta aldatu egin beharko liratekeenak. Horretarako, gomendatzen da aldakuntzak sartzea helburu horien neurketa-adierazleetan, nahiz eta horiei ez dizkien magnitude zehatzik ezartzen.</w:t>
      </w:r>
    </w:p>
    <w:p w:rsidR="00563BEC" w:rsidRPr="00771745" w:rsidRDefault="00563BEC" w:rsidP="00F321CA">
      <w:pPr>
        <w:spacing w:after="240" w:line="300" w:lineRule="exact"/>
        <w:jc w:val="both"/>
        <w:rPr>
          <w:rFonts w:ascii="Verdana" w:hAnsi="Verdana"/>
          <w:sz w:val="20"/>
        </w:rPr>
      </w:pPr>
      <w:r>
        <w:rPr>
          <w:rFonts w:ascii="Verdana" w:hAnsi="Verdana"/>
          <w:sz w:val="20"/>
        </w:rPr>
        <w:t xml:space="preserve">Proposatzen diren adierazleei dagokienez, ikusten da horietako askotan ingurumen-administrazioak jarduketa kopuru bat neurtuko duela (kudeatutako espediente kopurua, izapidetutako espedienteak, Ingurumen Batzordearen eta Hiri Hondakinak Koordinatzeko Organoaren bilerak, Erregistroan inskribatutako erakundeak...), ez horrenbeste, ordea, eragiten zaion arloan aurreikusitako neurriak aplikatzetik espero diren emaitzak, horien ondoreak neurtzen dituztenak </w:t>
      </w:r>
      <w:proofErr w:type="spellStart"/>
      <w:r>
        <w:rPr>
          <w:rFonts w:ascii="Verdana" w:hAnsi="Verdana"/>
          <w:sz w:val="20"/>
        </w:rPr>
        <w:t>–lortutako</w:t>
      </w:r>
      <w:proofErr w:type="spellEnd"/>
      <w:r>
        <w:rPr>
          <w:rFonts w:ascii="Verdana" w:hAnsi="Verdana"/>
          <w:sz w:val="20"/>
        </w:rPr>
        <w:t xml:space="preserve"> helburuei </w:t>
      </w:r>
      <w:proofErr w:type="spellStart"/>
      <w:r>
        <w:rPr>
          <w:rFonts w:ascii="Verdana" w:hAnsi="Verdana"/>
          <w:sz w:val="20"/>
        </w:rPr>
        <w:t>dagozkienak–</w:t>
      </w:r>
      <w:proofErr w:type="spellEnd"/>
      <w:r>
        <w:rPr>
          <w:rFonts w:ascii="Verdana" w:hAnsi="Verdana"/>
          <w:sz w:val="20"/>
        </w:rPr>
        <w:t xml:space="preserve">, eta ez dio soilik erreparatu behar eginkizun, izapide edo jarduketa kopuruari. Ildo horretan, bulego honek gogoratu du bere txostenetan parametro </w:t>
      </w:r>
      <w:r>
        <w:rPr>
          <w:rFonts w:ascii="Verdana" w:hAnsi="Verdana"/>
          <w:sz w:val="20"/>
        </w:rPr>
        <w:lastRenderedPageBreak/>
        <w:t>adierazleak esleitu behar direla, jarduketa kopuru zehatz batera mugatu gabe, eta parametro horiek harago joan behar dutela kontuan hartuta zer sektoreri zuzentzen zaizkien eta beren efizientzia- eta efikazia-mailaren ebaluazioa zehazki gauzatzeko aukera eman behar dute lortu nahi diren helburuen erdiespenean.</w:t>
      </w:r>
    </w:p>
    <w:p w:rsidR="006A7DDA" w:rsidRPr="00520B5B" w:rsidRDefault="003348CF" w:rsidP="006A7DDA">
      <w:pPr>
        <w:spacing w:after="240" w:line="300" w:lineRule="exact"/>
        <w:jc w:val="both"/>
        <w:rPr>
          <w:rFonts w:ascii="Verdana" w:hAnsi="Verdana"/>
          <w:sz w:val="20"/>
        </w:rPr>
      </w:pPr>
      <w:r>
        <w:rPr>
          <w:rFonts w:ascii="Verdana" w:hAnsi="Verdana"/>
          <w:sz w:val="20"/>
        </w:rPr>
        <w:t xml:space="preserve">Administrazio honen gastu-aurrekontuan proiektuak duen eraginari buruzko apartatu hau amaitzeko, 2019ko apirilaren 2ko Aurrekontu Zuzendaritzaren txostena aipatu behar da (espedientean sartu dena txosten honen eranskin gisa, eta bertako gogoetetara jotzen dugu, kasu guztietan), eta gastu-premia berriei dagokienez hau ondorioztatzen du: </w:t>
      </w:r>
      <w:r>
        <w:rPr>
          <w:rFonts w:ascii="Verdana" w:hAnsi="Verdana"/>
          <w:i/>
          <w:sz w:val="20"/>
        </w:rPr>
        <w:t xml:space="preserve">«Lanpostu gehiago ezarriko dira eta horri dagokion kostu ekonomikoa baloratuko da, soilik lege-aurreproiektuko funtzio berrietatik eratorritako premiak kontuan hartuta», </w:t>
      </w:r>
      <w:r>
        <w:rPr>
          <w:rFonts w:ascii="Verdana" w:hAnsi="Verdana"/>
          <w:sz w:val="20"/>
        </w:rPr>
        <w:t xml:space="preserve">eta </w:t>
      </w:r>
      <w:r>
        <w:rPr>
          <w:rFonts w:ascii="Verdana" w:hAnsi="Verdana"/>
          <w:i/>
          <w:sz w:val="20"/>
        </w:rPr>
        <w:t>«Baliabide gehiago behar izateari dagokionez, aurrekontuan sartu beharko dira, dagozkien berresleipenekin horiek beharko direla aurreikusten den ekitalditik aurrera».</w:t>
      </w:r>
    </w:p>
    <w:p w:rsidR="00DD3F9B" w:rsidRPr="002477A1" w:rsidRDefault="00DD3F9B" w:rsidP="00DD3F9B">
      <w:pPr>
        <w:spacing w:after="240" w:line="300" w:lineRule="exact"/>
        <w:jc w:val="both"/>
        <w:rPr>
          <w:rFonts w:ascii="Verdana" w:hAnsi="Verdana"/>
          <w:sz w:val="36"/>
          <w:szCs w:val="36"/>
        </w:rPr>
      </w:pPr>
      <w:r>
        <w:rPr>
          <w:rFonts w:ascii="Verdana" w:hAnsi="Verdana"/>
          <w:sz w:val="20"/>
        </w:rPr>
        <w:t xml:space="preserve">II.2.3. ERAGINA DIRU SARREREN AURREKONTU-EGOERETAN </w:t>
      </w:r>
    </w:p>
    <w:p w:rsidR="000802F0" w:rsidRPr="000802F0" w:rsidRDefault="00384AB6" w:rsidP="002477A1">
      <w:pPr>
        <w:spacing w:after="240" w:line="300" w:lineRule="exact"/>
        <w:jc w:val="both"/>
        <w:rPr>
          <w:rFonts w:ascii="Verdana" w:hAnsi="Verdana"/>
          <w:i/>
          <w:sz w:val="20"/>
        </w:rPr>
      </w:pPr>
      <w:r>
        <w:rPr>
          <w:rFonts w:ascii="Verdana" w:hAnsi="Verdana"/>
          <w:sz w:val="20"/>
        </w:rPr>
        <w:t xml:space="preserve">Igorritako memoria ekonomikoak </w:t>
      </w:r>
      <w:r>
        <w:rPr>
          <w:rFonts w:ascii="Verdana" w:hAnsi="Verdana"/>
          <w:i/>
          <w:sz w:val="20"/>
        </w:rPr>
        <w:t xml:space="preserve">2.3.3. Diru sarrerak eragiketa arruntengatik </w:t>
      </w:r>
      <w:r>
        <w:rPr>
          <w:rFonts w:ascii="Verdana" w:hAnsi="Verdana"/>
          <w:sz w:val="20"/>
        </w:rPr>
        <w:t xml:space="preserve">apartatuan identifikatzen ditu tasa, tributu edo bestelako tresna fiskalak sortzeko aukerari buruzko lege-aurreikuspenak, baita murrizketak, hobariak edo salbuespenak ezartzeari buruzkoak ere, legearen helburuak kontuan hartzen dituzten jarduerei dagokienez, hau ondorioztatzen badu ere: </w:t>
      </w:r>
      <w:r>
        <w:rPr>
          <w:rFonts w:ascii="Verdana" w:hAnsi="Verdana"/>
          <w:i/>
          <w:sz w:val="20"/>
        </w:rPr>
        <w:t>«Legearen aurreproiektuak ez du zehazten irizpiderik, ezta balizko diru sarreren kuantifikaziorik ere, baizik eta esparru arauemailea zehazten du ondoren legearen aldetik zehazteko».</w:t>
      </w:r>
      <w:r>
        <w:rPr>
          <w:rFonts w:ascii="Verdana" w:hAnsi="Verdana"/>
          <w:sz w:val="20"/>
        </w:rPr>
        <w:t xml:space="preserve"> Halaber, ez da kuantifikatzen proposatutako arauan jasotako zehapen-araubideko aldakuntzetatik erator daitezkeen diru sarreren egoeretan duen eragina, nahiz eta memoriaren 2.2.3 apartatuan egiten den berrikuntza arauemaileen azterketan hau nabarmentzen den: </w:t>
      </w:r>
      <w:r>
        <w:rPr>
          <w:rFonts w:ascii="Verdana" w:hAnsi="Verdana"/>
          <w:i/>
          <w:sz w:val="20"/>
        </w:rPr>
        <w:t xml:space="preserve">«Oso astuntzat </w:t>
      </w:r>
      <w:proofErr w:type="spellStart"/>
      <w:r>
        <w:rPr>
          <w:rFonts w:ascii="Verdana" w:hAnsi="Verdana"/>
          <w:i/>
          <w:sz w:val="20"/>
        </w:rPr>
        <w:t>tipifikatutako</w:t>
      </w:r>
      <w:proofErr w:type="spellEnd"/>
      <w:r>
        <w:rPr>
          <w:rFonts w:ascii="Verdana" w:hAnsi="Verdana"/>
          <w:i/>
          <w:sz w:val="20"/>
        </w:rPr>
        <w:t xml:space="preserve"> arau-hausteak igo dira».</w:t>
      </w:r>
    </w:p>
    <w:p w:rsidR="002604B8" w:rsidRDefault="000802F0" w:rsidP="002477A1">
      <w:pPr>
        <w:spacing w:after="240" w:line="300" w:lineRule="exact"/>
        <w:jc w:val="both"/>
        <w:rPr>
          <w:rFonts w:ascii="Verdana" w:hAnsi="Verdana"/>
          <w:sz w:val="20"/>
        </w:rPr>
      </w:pPr>
      <w:r>
        <w:rPr>
          <w:rFonts w:ascii="Verdana" w:hAnsi="Verdana"/>
          <w:sz w:val="20"/>
        </w:rPr>
        <w:t xml:space="preserve">Ez da egin, beraz, arau berri honetan aurreikusitako neurriak ezarrita etorkizunean biltzea espero den aurrekontu-sarreren aurreikuspen kuantitatiborik, ezta gutxi gorabeherakorik ere (salbuespen eta hobari gisa neurri fiskalak ezartzeagatik izan daitezkeen murrizketak barne), hemen ere, arauari dagozkion arloetan gaur egun biltzen diren diru sarrerekin alderatuta (diru sarrera deribatua tasak ingurumenaren arloan, zehapenak, hertsapen-isunak). Horrela, bada, ez da identifikatu gaur egungo diru sarrera horien egozpen-partidarik, ezta etorkizuneko aurrekontu-egoeretarako aurreikusten den aldakuntzarik ere. </w:t>
      </w:r>
    </w:p>
    <w:p w:rsidR="00746472" w:rsidRDefault="00A95385" w:rsidP="002477A1">
      <w:pPr>
        <w:spacing w:after="240" w:line="300" w:lineRule="exact"/>
        <w:jc w:val="both"/>
        <w:rPr>
          <w:rFonts w:ascii="Verdana" w:hAnsi="Verdana"/>
          <w:sz w:val="20"/>
        </w:rPr>
      </w:pPr>
      <w:r>
        <w:rPr>
          <w:rFonts w:ascii="Verdana" w:hAnsi="Verdana"/>
          <w:sz w:val="20"/>
        </w:rPr>
        <w:t>Gomendatzen da memoria osatzea alderdi horretan.</w:t>
      </w:r>
    </w:p>
    <w:p w:rsidR="00DD3F9B" w:rsidRPr="00DD3F9B" w:rsidRDefault="00DD3F9B" w:rsidP="002477A1">
      <w:pPr>
        <w:spacing w:after="240" w:line="300" w:lineRule="exact"/>
        <w:jc w:val="both"/>
        <w:rPr>
          <w:rFonts w:ascii="Verdana" w:hAnsi="Verdana"/>
          <w:sz w:val="20"/>
        </w:rPr>
      </w:pPr>
      <w:r>
        <w:rPr>
          <w:rFonts w:ascii="Verdana" w:hAnsi="Verdana"/>
          <w:sz w:val="20"/>
        </w:rPr>
        <w:t>II.2.3. BESTE OGASUN-ALDERDI BATZUK</w:t>
      </w:r>
    </w:p>
    <w:p w:rsidR="00EE1BC3" w:rsidRDefault="00301E99" w:rsidP="00AC3A72">
      <w:pPr>
        <w:pStyle w:val="Prrafodelista"/>
        <w:numPr>
          <w:ilvl w:val="0"/>
          <w:numId w:val="6"/>
        </w:numPr>
        <w:spacing w:after="240" w:line="300" w:lineRule="exact"/>
        <w:ind w:left="0" w:firstLine="0"/>
        <w:contextualSpacing w:val="0"/>
        <w:jc w:val="both"/>
        <w:rPr>
          <w:rFonts w:ascii="Verdana" w:hAnsi="Verdana" w:cs="Arial"/>
          <w:color w:val="000000"/>
          <w:sz w:val="20"/>
        </w:rPr>
      </w:pPr>
      <w:r>
        <w:rPr>
          <w:rFonts w:ascii="Verdana" w:hAnsi="Verdana"/>
          <w:color w:val="000000"/>
          <w:sz w:val="20"/>
        </w:rPr>
        <w:lastRenderedPageBreak/>
        <w:t xml:space="preserve">Lehenik, eta </w:t>
      </w:r>
      <w:r>
        <w:rPr>
          <w:rFonts w:ascii="Verdana" w:hAnsi="Verdana"/>
          <w:b/>
          <w:color w:val="000000"/>
          <w:sz w:val="20"/>
        </w:rPr>
        <w:t>aurrekontu-araubidearen arloan</w:t>
      </w:r>
      <w:r>
        <w:rPr>
          <w:rFonts w:ascii="Verdana" w:hAnsi="Verdana"/>
          <w:color w:val="000000"/>
          <w:sz w:val="20"/>
        </w:rPr>
        <w:t>, lehenik aipatu behar dugu ingurumen-arloko zerga-sistemari buruzko 85. artikuluan aurreikusitakoa, hau ezarri baita:</w:t>
      </w:r>
    </w:p>
    <w:p w:rsidR="001A03FB" w:rsidRPr="008C3AC2" w:rsidRDefault="00351554" w:rsidP="00AC3A72">
      <w:pPr>
        <w:widowControl w:val="0"/>
        <w:ind w:left="526"/>
        <w:outlineLvl w:val="0"/>
        <w:rPr>
          <w:rFonts w:ascii="Trebuchet MS" w:eastAsia="Trebuchet MS" w:hAnsi="Trebuchet MS"/>
          <w:i/>
          <w:sz w:val="16"/>
          <w:szCs w:val="16"/>
        </w:rPr>
      </w:pPr>
      <w:r>
        <w:rPr>
          <w:rFonts w:ascii="Trebuchet MS" w:hAnsi="Trebuchet MS"/>
          <w:bCs/>
          <w:i/>
          <w:sz w:val="16"/>
          <w:szCs w:val="16"/>
        </w:rPr>
        <w:t>«85. artikulua.  Ingurumen fiskalitatea.</w:t>
      </w:r>
    </w:p>
    <w:p w:rsidR="001A03FB" w:rsidRPr="001A03FB" w:rsidRDefault="001A03FB" w:rsidP="00AC3A72">
      <w:pPr>
        <w:widowControl w:val="0"/>
        <w:spacing w:before="2"/>
        <w:rPr>
          <w:rFonts w:ascii="Trebuchet MS" w:eastAsia="Trebuchet MS" w:hAnsi="Trebuchet MS" w:cs="Trebuchet MS"/>
          <w:b/>
          <w:bCs/>
          <w:i/>
          <w:sz w:val="16"/>
          <w:szCs w:val="16"/>
          <w:lang w:val="en-US" w:eastAsia="en-US"/>
        </w:rPr>
      </w:pPr>
    </w:p>
    <w:p w:rsidR="001A03FB" w:rsidRPr="001A03FB" w:rsidRDefault="001A03FB" w:rsidP="00AC3A72">
      <w:pPr>
        <w:widowControl w:val="0"/>
        <w:numPr>
          <w:ilvl w:val="0"/>
          <w:numId w:val="10"/>
        </w:numPr>
        <w:tabs>
          <w:tab w:val="left" w:pos="952"/>
        </w:tabs>
        <w:spacing w:line="276" w:lineRule="auto"/>
        <w:ind w:firstLine="427"/>
        <w:jc w:val="both"/>
        <w:rPr>
          <w:rFonts w:ascii="Trebuchet MS" w:eastAsia="Trebuchet MS" w:hAnsi="Trebuchet MS"/>
          <w:i/>
          <w:sz w:val="16"/>
          <w:szCs w:val="16"/>
        </w:rPr>
      </w:pPr>
      <w:r>
        <w:rPr>
          <w:rFonts w:ascii="Trebuchet MS" w:hAnsi="Trebuchet MS"/>
          <w:i/>
          <w:sz w:val="16"/>
          <w:szCs w:val="16"/>
        </w:rPr>
        <w:t xml:space="preserve">Tributu-arloan eskumena duten EAEko </w:t>
      </w:r>
      <w:r>
        <w:rPr>
          <w:rFonts w:ascii="Trebuchet MS" w:hAnsi="Trebuchet MS"/>
          <w:i/>
          <w:sz w:val="16"/>
          <w:szCs w:val="16"/>
          <w:u w:val="single"/>
        </w:rPr>
        <w:t>administrazio</w:t>
      </w:r>
      <w:r>
        <w:rPr>
          <w:rFonts w:ascii="Trebuchet MS" w:hAnsi="Trebuchet MS"/>
          <w:i/>
          <w:sz w:val="16"/>
          <w:szCs w:val="16"/>
        </w:rPr>
        <w:t xml:space="preserve">, publikoek Lege honen helburuak betetzen laguntzeko, </w:t>
      </w:r>
      <w:r>
        <w:rPr>
          <w:rFonts w:ascii="Trebuchet MS" w:hAnsi="Trebuchet MS"/>
          <w:i/>
          <w:sz w:val="16"/>
          <w:szCs w:val="16"/>
          <w:u w:val="single"/>
        </w:rPr>
        <w:t>zerga-sistema ekologikoaren eta ingurumenaren alorreko politika ekonomikorako beste tresna batzuen erabilera sustatuko dute</w:t>
      </w:r>
      <w:r>
        <w:rPr>
          <w:rFonts w:ascii="Trebuchet MS" w:hAnsi="Trebuchet MS"/>
          <w:i/>
          <w:sz w:val="16"/>
          <w:szCs w:val="16"/>
        </w:rPr>
        <w:t xml:space="preserve"> aldez aurretik ingurumenaren alorrean eskumenak dituen Euskal Autonomia Erkidegoko Administrazio orokorreko sailari kontsulta egin ondoren.</w:t>
      </w:r>
    </w:p>
    <w:p w:rsidR="001A03FB" w:rsidRPr="001A03FB" w:rsidRDefault="001A03FB" w:rsidP="00AC3A72">
      <w:pPr>
        <w:widowControl w:val="0"/>
        <w:numPr>
          <w:ilvl w:val="0"/>
          <w:numId w:val="10"/>
        </w:numPr>
        <w:tabs>
          <w:tab w:val="left" w:pos="952"/>
        </w:tabs>
        <w:spacing w:before="155" w:line="274" w:lineRule="auto"/>
        <w:ind w:firstLine="427"/>
        <w:jc w:val="both"/>
        <w:rPr>
          <w:rFonts w:ascii="Trebuchet MS" w:eastAsia="Trebuchet MS" w:hAnsi="Trebuchet MS"/>
          <w:i/>
          <w:sz w:val="16"/>
          <w:szCs w:val="16"/>
        </w:rPr>
      </w:pPr>
      <w:r>
        <w:rPr>
          <w:rFonts w:ascii="Trebuchet MS" w:hAnsi="Trebuchet MS"/>
          <w:i/>
          <w:sz w:val="16"/>
          <w:szCs w:val="16"/>
        </w:rPr>
        <w:t xml:space="preserve">Euskal Autonomia Erkidegoko Administrazio orokorrak </w:t>
      </w:r>
      <w:r>
        <w:rPr>
          <w:rFonts w:ascii="Trebuchet MS" w:hAnsi="Trebuchet MS"/>
          <w:i/>
          <w:sz w:val="16"/>
          <w:szCs w:val="16"/>
          <w:u w:val="single"/>
        </w:rPr>
        <w:t>egindako diru bilketek helburu jakin baterako izaera izango dute, eta beraz, Lege honetan aurreikusitako helburuak betetzera baizik ez dira bideratuko.</w:t>
      </w:r>
      <w:r>
        <w:rPr>
          <w:rFonts w:ascii="Trebuchet MS" w:hAnsi="Trebuchet MS"/>
          <w:i/>
          <w:sz w:val="16"/>
          <w:szCs w:val="16"/>
        </w:rPr>
        <w:t xml:space="preserve"> Gainerako administrazio publikoek, tributu-arloan dituzten eskumenak gauzatuz, zehaztu ahal izango dute zentzu berdinean lortutako diru bilketak finalistak izatea eta ingurumena babesteari lotutako helburuetarako izatea.</w:t>
      </w:r>
    </w:p>
    <w:p w:rsidR="001A03FB" w:rsidRPr="001A03FB" w:rsidRDefault="001A03FB" w:rsidP="00AC3A72">
      <w:pPr>
        <w:widowControl w:val="0"/>
        <w:numPr>
          <w:ilvl w:val="0"/>
          <w:numId w:val="10"/>
        </w:numPr>
        <w:tabs>
          <w:tab w:val="left" w:pos="952"/>
        </w:tabs>
        <w:spacing w:before="122" w:line="276" w:lineRule="auto"/>
        <w:ind w:firstLine="427"/>
        <w:jc w:val="both"/>
        <w:rPr>
          <w:rFonts w:ascii="Trebuchet MS" w:eastAsia="Trebuchet MS" w:hAnsi="Trebuchet MS"/>
          <w:i/>
          <w:sz w:val="16"/>
          <w:szCs w:val="16"/>
        </w:rPr>
      </w:pPr>
      <w:r>
        <w:rPr>
          <w:rFonts w:ascii="Trebuchet MS" w:hAnsi="Trebuchet MS"/>
          <w:i/>
          <w:sz w:val="16"/>
          <w:szCs w:val="16"/>
          <w:u w:val="single"/>
        </w:rPr>
        <w:t>Euskal Autonomia Erkidegoko Administrazio orokorrak bildutako diru sarrerek aurrekontu sail bat osatuko dute bakoitzari dagokion hurrengo urteko Aurrekontu Orokorretan, eta ingurumenaren arloan eskumenak dituen Euskal Autonomia Erkidegoko Administrazio orokorreko sailak zehaztutako helburuak lortzeko bideratuko dira.</w:t>
      </w:r>
      <w:r>
        <w:rPr>
          <w:rFonts w:ascii="Trebuchet MS" w:hAnsi="Trebuchet MS"/>
          <w:i/>
          <w:sz w:val="16"/>
          <w:szCs w:val="16"/>
        </w:rPr>
        <w:t xml:space="preserve"> Gainerako administrazio publikoek zentzu berdinean zehaztu ahal izango dute lortutako diru bilketak beren urteko aurrekontuetan partida bat osatzea </w:t>
      </w:r>
      <w:proofErr w:type="spellStart"/>
      <w:r>
        <w:rPr>
          <w:rFonts w:ascii="Trebuchet MS" w:hAnsi="Trebuchet MS"/>
          <w:i/>
          <w:sz w:val="16"/>
          <w:szCs w:val="16"/>
        </w:rPr>
        <w:t>—hau</w:t>
      </w:r>
      <w:proofErr w:type="spellEnd"/>
      <w:r>
        <w:rPr>
          <w:rFonts w:ascii="Trebuchet MS" w:hAnsi="Trebuchet MS"/>
          <w:i/>
          <w:sz w:val="16"/>
          <w:szCs w:val="16"/>
        </w:rPr>
        <w:t xml:space="preserve"> da, ingurumena babesteko jarduketak egitera bideratutako partida bat </w:t>
      </w:r>
      <w:proofErr w:type="spellStart"/>
      <w:r>
        <w:rPr>
          <w:rFonts w:ascii="Trebuchet MS" w:hAnsi="Trebuchet MS"/>
          <w:i/>
          <w:sz w:val="16"/>
          <w:szCs w:val="16"/>
        </w:rPr>
        <w:t>eratzea—</w:t>
      </w:r>
      <w:proofErr w:type="spellEnd"/>
      <w:r>
        <w:rPr>
          <w:rFonts w:ascii="Trebuchet MS" w:hAnsi="Trebuchet MS"/>
          <w:i/>
          <w:sz w:val="16"/>
          <w:szCs w:val="16"/>
        </w:rPr>
        <w:t>.</w:t>
      </w:r>
    </w:p>
    <w:p w:rsidR="001A03FB" w:rsidRPr="00351554" w:rsidRDefault="00351554" w:rsidP="00351554">
      <w:pPr>
        <w:widowControl w:val="0"/>
        <w:tabs>
          <w:tab w:val="left" w:pos="952"/>
        </w:tabs>
        <w:spacing w:before="117" w:line="276" w:lineRule="auto"/>
        <w:ind w:left="529"/>
        <w:jc w:val="both"/>
        <w:rPr>
          <w:rFonts w:ascii="Trebuchet MS" w:eastAsia="Trebuchet MS" w:hAnsi="Trebuchet MS"/>
          <w:i/>
          <w:sz w:val="16"/>
          <w:szCs w:val="16"/>
        </w:rPr>
      </w:pPr>
      <w:r>
        <w:rPr>
          <w:rFonts w:ascii="Trebuchet MS" w:hAnsi="Trebuchet MS"/>
          <w:i/>
          <w:sz w:val="16"/>
          <w:szCs w:val="16"/>
        </w:rPr>
        <w:t>...»</w:t>
      </w:r>
    </w:p>
    <w:p w:rsidR="006324FF" w:rsidRPr="006324FF" w:rsidRDefault="006324FF" w:rsidP="00AC3A72">
      <w:pPr>
        <w:pStyle w:val="Prrafodelista"/>
        <w:spacing w:after="240" w:line="300" w:lineRule="exact"/>
        <w:ind w:left="0"/>
        <w:contextualSpacing w:val="0"/>
        <w:jc w:val="both"/>
        <w:rPr>
          <w:rFonts w:ascii="Verdana" w:hAnsi="Verdana" w:cs="Arial"/>
          <w:color w:val="000000"/>
          <w:sz w:val="20"/>
        </w:rPr>
      </w:pPr>
      <w:r>
        <w:rPr>
          <w:rFonts w:ascii="Verdana" w:hAnsi="Verdana"/>
          <w:color w:val="000000"/>
          <w:sz w:val="20"/>
        </w:rPr>
        <w:t xml:space="preserve">Bestalde, proiektuaren 118. artikuluak, 85.2 artikuluarekin bat, hau ezartzen du: </w:t>
      </w:r>
      <w:r>
        <w:rPr>
          <w:rFonts w:ascii="Verdana" w:hAnsi="Verdana"/>
          <w:i/>
          <w:color w:val="000000"/>
          <w:sz w:val="20"/>
          <w:u w:val="single"/>
        </w:rPr>
        <w:t xml:space="preserve">«Euskal Autonomia Erkidegoko Administrazio orokorrak ezartzen diren zehapenengatik lortutako diru bilketa finalista izango da. Hala, soilik bideratuko da Lege honetan aurreikusitako helburuetarako eta, horretarako, Lege honetan zehaztutako aurrekontu-partidan integratuko da» </w:t>
      </w:r>
      <w:r>
        <w:rPr>
          <w:rFonts w:ascii="Verdana" w:hAnsi="Verdana"/>
          <w:color w:val="000000"/>
          <w:sz w:val="20"/>
        </w:rPr>
        <w:t xml:space="preserve">(halere, aurreikuspen hori ez da berrikuntza bat indarrean dagoen EAEko ingurumena babesteko otsailaren 27ko 3/1998 Lege orokorreko 102.6 artikuluan ezarritakoarekiko). </w:t>
      </w:r>
    </w:p>
    <w:p w:rsidR="00FD7446" w:rsidRDefault="00FD7446" w:rsidP="00B657A3">
      <w:pPr>
        <w:pStyle w:val="Prrafodelista"/>
        <w:spacing w:after="240" w:line="300" w:lineRule="exact"/>
        <w:ind w:left="0"/>
        <w:contextualSpacing w:val="0"/>
        <w:jc w:val="both"/>
        <w:rPr>
          <w:rFonts w:ascii="Verdana" w:hAnsi="Verdana"/>
          <w:sz w:val="20"/>
        </w:rPr>
      </w:pPr>
      <w:r>
        <w:rPr>
          <w:rFonts w:ascii="Verdana" w:hAnsi="Verdana"/>
          <w:sz w:val="20"/>
        </w:rPr>
        <w:t>Lehenik, ikusten da diru sarreren izaera finalistari buruz azpimarratutako aipamenek EAEko Administrazioarenak aipatzen dituela eta ez EAEko beste Administrazio Publiko batzuk ezar ditzaketenak.</w:t>
      </w:r>
    </w:p>
    <w:p w:rsidR="00F359B1" w:rsidRDefault="00972F6D" w:rsidP="00B657A3">
      <w:pPr>
        <w:pStyle w:val="Prrafodelista"/>
        <w:spacing w:after="240" w:line="300" w:lineRule="exact"/>
        <w:ind w:left="0"/>
        <w:contextualSpacing w:val="0"/>
        <w:jc w:val="both"/>
        <w:rPr>
          <w:rFonts w:ascii="Verdana" w:hAnsi="Verdana" w:cs="Arial"/>
          <w:b/>
          <w:color w:val="000000"/>
          <w:sz w:val="20"/>
        </w:rPr>
      </w:pPr>
      <w:r>
        <w:rPr>
          <w:rFonts w:ascii="Verdana" w:hAnsi="Verdana"/>
          <w:sz w:val="20"/>
        </w:rPr>
        <w:t xml:space="preserve">Administrazio honi dagokionez, </w:t>
      </w:r>
      <w:r>
        <w:rPr>
          <w:rFonts w:ascii="Verdana" w:hAnsi="Verdana"/>
          <w:b/>
          <w:color w:val="000000"/>
          <w:sz w:val="20"/>
        </w:rPr>
        <w:t xml:space="preserve">adierazi behar da 85. eta 118. artikuluetan agindutakoa (2. eta 3. paragrafoak), salbuespen bat dela diru sarrerek gastuei ez eragiteko aurrekontu-printzipioarekiko (aurrekontu-araubidearen printzipio orokorraren eten bat da eta, horren bidez, lortutako diru sarrera guztiek aurreikusitako gastu guztiak finantzatzen dituzte), EAEko Ogasun Nagusiaren </w:t>
      </w:r>
      <w:proofErr w:type="spellStart"/>
      <w:r>
        <w:rPr>
          <w:rFonts w:ascii="Verdana" w:hAnsi="Verdana"/>
          <w:b/>
          <w:color w:val="000000"/>
          <w:sz w:val="20"/>
        </w:rPr>
        <w:t>Antolarauen</w:t>
      </w:r>
      <w:proofErr w:type="spellEnd"/>
      <w:r>
        <w:rPr>
          <w:rFonts w:ascii="Verdana" w:hAnsi="Verdana"/>
          <w:b/>
          <w:color w:val="000000"/>
          <w:sz w:val="20"/>
        </w:rPr>
        <w:t xml:space="preserve"> Legearen 41. artikuluan jasoa</w:t>
      </w:r>
      <w:r>
        <w:rPr>
          <w:rFonts w:ascii="Verdana" w:hAnsi="Verdana"/>
          <w:color w:val="000000"/>
          <w:sz w:val="20"/>
        </w:rPr>
        <w:t xml:space="preserve"> (azaroaren 11ko 1/1997 Legegintza Dekretuak onartutako testu </w:t>
      </w:r>
      <w:proofErr w:type="spellStart"/>
      <w:r>
        <w:rPr>
          <w:rFonts w:ascii="Verdana" w:hAnsi="Verdana"/>
          <w:color w:val="000000"/>
          <w:sz w:val="20"/>
        </w:rPr>
        <w:t>bategina</w:t>
      </w:r>
      <w:proofErr w:type="spellEnd"/>
      <w:r>
        <w:rPr>
          <w:rFonts w:ascii="Verdana" w:hAnsi="Verdana"/>
          <w:color w:val="000000"/>
          <w:sz w:val="20"/>
        </w:rPr>
        <w:t>)</w:t>
      </w:r>
      <w:r>
        <w:rPr>
          <w:rFonts w:ascii="Verdana" w:hAnsi="Verdana"/>
          <w:b/>
          <w:color w:val="000000"/>
          <w:sz w:val="20"/>
        </w:rPr>
        <w:t xml:space="preserve">; beraz, diru sarrera bakoitzaren araudia, bere garaian, arautzen duen araudi espezifikoak aurreikusi behar du, hala dagokionean, aipatutako printzipioarekiko salbuespena. </w:t>
      </w:r>
    </w:p>
    <w:p w:rsidR="00B657A3" w:rsidRDefault="00B657A3" w:rsidP="00FD7446">
      <w:pPr>
        <w:spacing w:after="240" w:line="300" w:lineRule="exact"/>
        <w:jc w:val="both"/>
        <w:rPr>
          <w:rFonts w:ascii="Verdana" w:hAnsi="Verdana"/>
          <w:sz w:val="20"/>
        </w:rPr>
      </w:pPr>
      <w:r>
        <w:rPr>
          <w:rFonts w:ascii="Verdana" w:hAnsi="Verdana"/>
          <w:sz w:val="20"/>
        </w:rPr>
        <w:t>41. artikulu horrek, EAEko Ogasun Nagusirako arautzen duen printzipio hori jasotzen du beste Ogasun Publiko batzuen antzeko baldintzetan,</w:t>
      </w:r>
      <w:r>
        <w:rPr>
          <w:rFonts w:ascii="Verdana" w:hAnsi="Verdana"/>
          <w:b/>
          <w:sz w:val="20"/>
        </w:rPr>
        <w:t xml:space="preserve"> eta ezartzen du diru sarrerak bideratuko direla bere titularra den erakundearen </w:t>
      </w:r>
      <w:r>
        <w:rPr>
          <w:rFonts w:ascii="Verdana" w:hAnsi="Verdana"/>
          <w:b/>
          <w:sz w:val="20"/>
        </w:rPr>
        <w:lastRenderedPageBreak/>
        <w:t>betebeharrak finantzatzera</w:t>
      </w:r>
      <w:r>
        <w:rPr>
          <w:rFonts w:ascii="Verdana" w:hAnsi="Verdana"/>
          <w:sz w:val="20"/>
        </w:rPr>
        <w:t xml:space="preserve">. 41. artikuluak bere behin-behineko salbuespena aurreikusten duenean ere, horrela egiten du: «Diru sarrera bakoitzaren araudi espezifikoak – beste zerbait ezartzen </w:t>
      </w:r>
      <w:proofErr w:type="spellStart"/>
      <w:r>
        <w:rPr>
          <w:rFonts w:ascii="Verdana" w:hAnsi="Verdana"/>
          <w:sz w:val="20"/>
        </w:rPr>
        <w:t>ez</w:t>
      </w:r>
      <w:proofErr w:type="spellEnd"/>
      <w:r>
        <w:rPr>
          <w:rFonts w:ascii="Verdana" w:hAnsi="Verdana"/>
          <w:sz w:val="20"/>
        </w:rPr>
        <w:t xml:space="preserve"> badu» eta </w:t>
      </w:r>
      <w:r>
        <w:rPr>
          <w:rFonts w:ascii="Verdana" w:hAnsi="Verdana"/>
          <w:i/>
          <w:sz w:val="20"/>
        </w:rPr>
        <w:t xml:space="preserve">«helburu zehatzetarako liberalitateetatik datozen sarrerak direnean, ez da beharrezkoa izango berariazko xede-zehaztapena egitea, baldin eta unean-unean indarrean dagoen araudiari jarraikiz onartu badira liberalitateak» </w:t>
      </w:r>
      <w:r>
        <w:rPr>
          <w:rFonts w:ascii="Verdana" w:hAnsi="Verdana"/>
          <w:sz w:val="20"/>
        </w:rPr>
        <w:t>(</w:t>
      </w:r>
      <w:proofErr w:type="spellStart"/>
      <w:r>
        <w:rPr>
          <w:rFonts w:ascii="Verdana" w:hAnsi="Verdana"/>
          <w:sz w:val="20"/>
        </w:rPr>
        <w:t>EONALen</w:t>
      </w:r>
      <w:proofErr w:type="spellEnd"/>
      <w:r>
        <w:rPr>
          <w:rFonts w:ascii="Verdana" w:hAnsi="Verdana"/>
          <w:sz w:val="20"/>
        </w:rPr>
        <w:t xml:space="preserve"> 41.2. artikulua).</w:t>
      </w:r>
    </w:p>
    <w:p w:rsidR="0021390B" w:rsidRPr="00F359B1" w:rsidRDefault="00F359B1" w:rsidP="0021390B">
      <w:pPr>
        <w:pStyle w:val="Prrafodelista"/>
        <w:spacing w:after="240" w:line="300" w:lineRule="exact"/>
        <w:ind w:left="0"/>
        <w:contextualSpacing w:val="0"/>
        <w:jc w:val="both"/>
        <w:rPr>
          <w:rFonts w:ascii="Verdana" w:hAnsi="Verdana" w:cs="Arial"/>
          <w:color w:val="000000"/>
          <w:sz w:val="20"/>
        </w:rPr>
      </w:pPr>
      <w:r>
        <w:rPr>
          <w:rFonts w:ascii="Verdana" w:hAnsi="Verdana"/>
          <w:color w:val="000000"/>
          <w:sz w:val="20"/>
        </w:rPr>
        <w:t xml:space="preserve">Gogoratzen da, nolanahi ere, </w:t>
      </w:r>
      <w:r>
        <w:rPr>
          <w:rFonts w:ascii="Verdana" w:hAnsi="Verdana"/>
          <w:b/>
          <w:sz w:val="20"/>
        </w:rPr>
        <w:t>tasa, tributu edo bestelako tresna fiskalak ezartzea Legeari dagokiola,</w:t>
      </w:r>
      <w:r>
        <w:rPr>
          <w:rFonts w:ascii="Verdana" w:hAnsi="Verdana"/>
          <w:sz w:val="20"/>
        </w:rPr>
        <w:t xml:space="preserve"> eta, Zerga Administrazioko Zuzendaritzaren txostenean jasotzen denaren arabera, tributu zehatz bati behin-behineko izaera finalista jartzeko, gutxienez, Ogasunaren arloan eskumena duen Sailaren adostasuna beharko litzatekeela.</w:t>
      </w:r>
    </w:p>
    <w:p w:rsidR="00FD7446" w:rsidRPr="00FD7446" w:rsidRDefault="008540A3" w:rsidP="008540A3">
      <w:pPr>
        <w:spacing w:line="300" w:lineRule="exact"/>
        <w:jc w:val="both"/>
        <w:rPr>
          <w:rFonts w:ascii="Verdana" w:hAnsi="Verdana"/>
          <w:b/>
          <w:sz w:val="20"/>
        </w:rPr>
      </w:pPr>
      <w:r>
        <w:rPr>
          <w:rFonts w:ascii="Verdana" w:hAnsi="Verdana"/>
          <w:b/>
          <w:sz w:val="20"/>
        </w:rPr>
        <w:t xml:space="preserve">Horrela bada, gure aldetik, tributuen diru sarrera horien lotura finalistari buruzko aurreikuspenen inguruan, </w:t>
      </w:r>
      <w:proofErr w:type="spellStart"/>
      <w:r>
        <w:rPr>
          <w:rFonts w:ascii="Verdana" w:hAnsi="Verdana"/>
          <w:b/>
          <w:sz w:val="20"/>
        </w:rPr>
        <w:t>ZAZk</w:t>
      </w:r>
      <w:proofErr w:type="spellEnd"/>
      <w:r>
        <w:rPr>
          <w:rFonts w:ascii="Verdana" w:hAnsi="Verdana"/>
          <w:b/>
          <w:sz w:val="20"/>
        </w:rPr>
        <w:t xml:space="preserve"> egindako gogoetetatik harago, </w:t>
      </w:r>
      <w:proofErr w:type="spellStart"/>
      <w:r>
        <w:rPr>
          <w:rFonts w:ascii="Verdana" w:hAnsi="Verdana"/>
          <w:b/>
          <w:sz w:val="20"/>
        </w:rPr>
        <w:t>saihetsezinak</w:t>
      </w:r>
      <w:proofErr w:type="spellEnd"/>
      <w:r>
        <w:rPr>
          <w:rFonts w:ascii="Verdana" w:hAnsi="Verdana"/>
          <w:b/>
          <w:sz w:val="20"/>
        </w:rPr>
        <w:t xml:space="preserve"> direnak lege-araudiaren mailari dagokionez, ez dago behar besteko oinarririk epaitu ahal izateko, Ogasun Publikoaren finantzaketaren printzipio orokorra saihestuz, baliabide horietarako ezarri nahi den mekanismo finalista ezartzeko arrazionaltasuna; beraz, Kontrol Ekonomikoaren bulego honek adierazten du ez dagoela ados jarduera publikoaren alor zehatz bateko baliabide publikoekin finantzaketa-trataera berezi bat egitearekin.</w:t>
      </w:r>
    </w:p>
    <w:p w:rsidR="00FD7446" w:rsidRPr="00AB07C5" w:rsidRDefault="00FD7446" w:rsidP="00FD7446">
      <w:pPr>
        <w:spacing w:line="300" w:lineRule="exact"/>
        <w:ind w:left="720"/>
        <w:jc w:val="both"/>
        <w:rPr>
          <w:rFonts w:ascii="Verdana" w:hAnsi="Verdana"/>
          <w:sz w:val="20"/>
        </w:rPr>
      </w:pPr>
    </w:p>
    <w:p w:rsidR="00696BA1" w:rsidRPr="00290A6E" w:rsidRDefault="00FD7446" w:rsidP="00972F6D">
      <w:pPr>
        <w:spacing w:after="240" w:line="300" w:lineRule="exact"/>
        <w:jc w:val="both"/>
        <w:rPr>
          <w:rFonts w:ascii="Verdana" w:hAnsi="Verdana" w:cs="Arial"/>
          <w:b/>
          <w:i/>
          <w:color w:val="000000"/>
          <w:sz w:val="20"/>
        </w:rPr>
      </w:pPr>
      <w:r>
        <w:rPr>
          <w:rFonts w:ascii="Verdana" w:hAnsi="Verdana"/>
          <w:b/>
          <w:sz w:val="20"/>
        </w:rPr>
        <w:t>Ondorio berdina ateratzen du Aurrekontuen Zuzendaritza</w:t>
      </w:r>
      <w:r>
        <w:rPr>
          <w:rFonts w:ascii="Verdana" w:hAnsi="Verdana"/>
          <w:sz w:val="20"/>
        </w:rPr>
        <w:t xml:space="preserve">k. </w:t>
      </w:r>
      <w:r>
        <w:rPr>
          <w:rFonts w:ascii="Verdana" w:hAnsi="Verdana"/>
          <w:color w:val="000000"/>
          <w:sz w:val="20"/>
        </w:rPr>
        <w:t xml:space="preserve">Azken horri aurreproiektua igorri zaio bere iritzia emateko aurreproiektutik eratorritako eraginei buruz, eta 2019ko apirilaren 2ko bere txostenean hau adierazten du: </w:t>
      </w:r>
      <w:r>
        <w:rPr>
          <w:rFonts w:ascii="Verdana" w:hAnsi="Verdana"/>
          <w:b/>
          <w:i/>
          <w:color w:val="000000"/>
          <w:sz w:val="20"/>
        </w:rPr>
        <w:t xml:space="preserve">«Aurrekontu Zuzendaritza honek uste du EAEko Ingurumen-administrazioari buruzko Legearen aurreproiektuaren testutik kendu egin behar dela 85. eta 118. artikuluetan aipatzen den diru sarrera eta aurrekontu-gastuen arteko lotura». </w:t>
      </w:r>
    </w:p>
    <w:p w:rsidR="00EE689A" w:rsidRDefault="008540A3" w:rsidP="00AC3A72">
      <w:pPr>
        <w:spacing w:after="240" w:line="300" w:lineRule="exact"/>
        <w:jc w:val="both"/>
        <w:rPr>
          <w:rFonts w:ascii="Verdana" w:hAnsi="Verdana" w:cs="Arial"/>
          <w:color w:val="000000"/>
          <w:sz w:val="20"/>
        </w:rPr>
      </w:pPr>
      <w:r>
        <w:rPr>
          <w:rFonts w:ascii="Verdana" w:hAnsi="Verdana"/>
          <w:color w:val="000000"/>
          <w:sz w:val="20"/>
        </w:rPr>
        <w:t xml:space="preserve">Aurrekoaren ildotik, </w:t>
      </w:r>
      <w:r>
        <w:rPr>
          <w:rFonts w:ascii="Verdana" w:hAnsi="Verdana"/>
          <w:b/>
          <w:color w:val="000000"/>
          <w:sz w:val="20"/>
        </w:rPr>
        <w:t xml:space="preserve">halaber proposatzen da 85. artikuluaren 3. lerrokada kentzea, zeren ez dirudi proposatzen den legearen xedea denik EAEko aurrekontuetan </w:t>
      </w:r>
      <w:r>
        <w:rPr>
          <w:rFonts w:ascii="Verdana" w:hAnsi="Verdana"/>
          <w:color w:val="000000"/>
          <w:sz w:val="20"/>
        </w:rPr>
        <w:t xml:space="preserve">aipatutako neurriak nola gauzatuko diren ezartzea; izan ere, aurrekontu-mekanikak bere arauak hartzen ditu kontuan, une bakoitzean indarrean dagoen aurrekontu-araubidearen esparruan.  </w:t>
      </w:r>
    </w:p>
    <w:p w:rsidR="00AC3A72" w:rsidRDefault="00301E99" w:rsidP="00AC3A72">
      <w:pPr>
        <w:spacing w:after="240" w:line="300" w:lineRule="exact"/>
        <w:jc w:val="both"/>
        <w:rPr>
          <w:rFonts w:ascii="Verdana" w:hAnsi="Verdana" w:cs="Arial"/>
          <w:color w:val="000000"/>
          <w:sz w:val="20"/>
        </w:rPr>
      </w:pPr>
      <w:r>
        <w:rPr>
          <w:rFonts w:ascii="Verdana" w:hAnsi="Verdana"/>
          <w:b/>
          <w:color w:val="000000"/>
          <w:sz w:val="20"/>
        </w:rPr>
        <w:t>2.</w:t>
      </w:r>
      <w:r>
        <w:rPr>
          <w:rFonts w:ascii="Verdana" w:hAnsi="Verdana"/>
          <w:color w:val="000000"/>
          <w:sz w:val="20"/>
        </w:rPr>
        <w:t xml:space="preserve"> Aurrekontu-arauak indarrean dagoen </w:t>
      </w:r>
      <w:r>
        <w:rPr>
          <w:rFonts w:ascii="Verdana" w:hAnsi="Verdana"/>
          <w:b/>
          <w:color w:val="000000"/>
          <w:sz w:val="20"/>
        </w:rPr>
        <w:t>zerga-araubideari</w:t>
      </w:r>
      <w:r>
        <w:rPr>
          <w:rFonts w:ascii="Verdana" w:hAnsi="Verdana"/>
          <w:color w:val="000000"/>
          <w:sz w:val="20"/>
        </w:rPr>
        <w:t xml:space="preserve"> egin dakizkiokeen eraginen inguruan, aurreko puntuan adierazitakoaz gain, 2018ko irailaren 5eko Zerga Administrazioko Zuzendaritzaren txostenean proiektu honi buruz adierazitakoa aipatuko dugu, baita 2019ko maiatzaren 6ko Zuzendaritza berdinaren bigarren txostena ere. Bertan, lehenengo txosteneko gogoetei eragiten dieten </w:t>
      </w:r>
      <w:r>
        <w:rPr>
          <w:rFonts w:ascii="Verdana" w:hAnsi="Verdana"/>
          <w:color w:val="000000"/>
          <w:sz w:val="20"/>
        </w:rPr>
        <w:lastRenderedPageBreak/>
        <w:t>proiektuaren azken bertsioan egindako aldaketak aztertzen dira (eta hori txosten honetan eranskin gisa txertatu da).</w:t>
      </w:r>
    </w:p>
    <w:p w:rsidR="00351554" w:rsidRDefault="00351554" w:rsidP="00351554">
      <w:pPr>
        <w:spacing w:after="240" w:line="300" w:lineRule="exact"/>
        <w:jc w:val="both"/>
        <w:rPr>
          <w:rFonts w:ascii="Verdana" w:hAnsi="Verdana" w:cs="Arial"/>
          <w:color w:val="000000"/>
          <w:sz w:val="20"/>
        </w:rPr>
      </w:pPr>
      <w:r>
        <w:rPr>
          <w:rFonts w:ascii="Verdana" w:hAnsi="Verdana"/>
          <w:color w:val="000000"/>
          <w:sz w:val="20"/>
        </w:rPr>
        <w:t>Nolanahi ere, 85.4 artikuluan aurreikusitakoari dagokionez, legearen helburuak betetzera bideratutako jarduketak sustatzeko, EAEko administrazio publikoek tasak, tributuak edo bestelako tresna fiskalak, baita murrizketak, hobariak edo salbuespenak ezartzeko duten aukeraren inguruan [</w:t>
      </w:r>
      <w:r>
        <w:rPr>
          <w:rFonts w:ascii="Verdana" w:hAnsi="Verdana"/>
          <w:i/>
          <w:color w:val="000000"/>
          <w:sz w:val="20"/>
          <w:u w:val="single"/>
        </w:rPr>
        <w:t xml:space="preserve">Administrazio publikoek ahal izango </w:t>
      </w:r>
      <w:proofErr w:type="spellStart"/>
      <w:r>
        <w:rPr>
          <w:rFonts w:ascii="Verdana" w:hAnsi="Verdana"/>
          <w:i/>
          <w:color w:val="000000"/>
          <w:sz w:val="20"/>
          <w:u w:val="single"/>
        </w:rPr>
        <w:t>dute</w:t>
      </w:r>
      <w:r>
        <w:rPr>
          <w:rFonts w:ascii="Verdana" w:hAnsi="Verdana"/>
          <w:color w:val="000000"/>
          <w:sz w:val="20"/>
        </w:rPr>
        <w:t>…</w:t>
      </w:r>
      <w:proofErr w:type="spellEnd"/>
      <w:r>
        <w:rPr>
          <w:rFonts w:ascii="Verdana" w:hAnsi="Verdana"/>
          <w:color w:val="000000"/>
          <w:sz w:val="20"/>
        </w:rPr>
        <w:t>], gogoratu behar da, halaber, aukera hori badutela administrazio desberdinek dagozkien eskumenen esparruan.</w:t>
      </w:r>
    </w:p>
    <w:p w:rsidR="00C35448" w:rsidRDefault="00C35448" w:rsidP="00C35448">
      <w:pPr>
        <w:spacing w:after="240" w:line="300" w:lineRule="exact"/>
        <w:jc w:val="both"/>
        <w:rPr>
          <w:rFonts w:ascii="Verdana" w:hAnsi="Verdana" w:cs="Arial"/>
          <w:color w:val="000000"/>
          <w:sz w:val="20"/>
        </w:rPr>
      </w:pPr>
      <w:r>
        <w:rPr>
          <w:rFonts w:ascii="Verdana" w:hAnsi="Verdana"/>
          <w:b/>
          <w:color w:val="000000"/>
          <w:sz w:val="20"/>
        </w:rPr>
        <w:t>3.</w:t>
      </w:r>
      <w:r>
        <w:rPr>
          <w:rFonts w:ascii="Verdana" w:hAnsi="Verdana"/>
          <w:color w:val="000000"/>
          <w:sz w:val="20"/>
        </w:rPr>
        <w:t xml:space="preserve"> Indarrean dagoen </w:t>
      </w:r>
      <w:proofErr w:type="spellStart"/>
      <w:r>
        <w:rPr>
          <w:rFonts w:ascii="Verdana" w:hAnsi="Verdana"/>
          <w:b/>
          <w:color w:val="000000"/>
          <w:sz w:val="20"/>
        </w:rPr>
        <w:t>dirulaguntzen</w:t>
      </w:r>
      <w:proofErr w:type="spellEnd"/>
      <w:r>
        <w:rPr>
          <w:rFonts w:ascii="Verdana" w:hAnsi="Verdana"/>
          <w:b/>
          <w:color w:val="000000"/>
          <w:sz w:val="20"/>
        </w:rPr>
        <w:t xml:space="preserve"> araubideari</w:t>
      </w:r>
      <w:r>
        <w:rPr>
          <w:rFonts w:ascii="Verdana" w:hAnsi="Verdana"/>
          <w:color w:val="000000"/>
          <w:sz w:val="20"/>
        </w:rPr>
        <w:t xml:space="preserve"> dagokionez, 84.2. artikuluak aurreikusten du ingurumenaren arloan eskumena duen sailak teknologien zerrenda bat onartu eta eguneratuko duela aldian behin, eta lehentasunezko irizpide gisa </w:t>
      </w:r>
      <w:r>
        <w:rPr>
          <w:rFonts w:ascii="Verdana" w:hAnsi="Verdana"/>
          <w:i/>
          <w:color w:val="000000"/>
          <w:sz w:val="20"/>
          <w:u w:val="single"/>
        </w:rPr>
        <w:t>erabili</w:t>
      </w:r>
      <w:r>
        <w:rPr>
          <w:rFonts w:ascii="Verdana" w:hAnsi="Verdana"/>
          <w:color w:val="000000"/>
          <w:sz w:val="20"/>
        </w:rPr>
        <w:t xml:space="preserve"> ahal izango dela ingurumena hobetzera bideratutako inbertsioak egiteko enpresentzako </w:t>
      </w:r>
      <w:proofErr w:type="spellStart"/>
      <w:r>
        <w:rPr>
          <w:rFonts w:ascii="Verdana" w:hAnsi="Verdana"/>
          <w:color w:val="000000"/>
          <w:sz w:val="20"/>
        </w:rPr>
        <w:t>dirulaguntzak</w:t>
      </w:r>
      <w:proofErr w:type="spellEnd"/>
      <w:r>
        <w:rPr>
          <w:rFonts w:ascii="Verdana" w:hAnsi="Verdana"/>
          <w:color w:val="000000"/>
          <w:sz w:val="20"/>
        </w:rPr>
        <w:t xml:space="preserve"> emateko. Hemen gogoratu behar da </w:t>
      </w:r>
      <w:proofErr w:type="spellStart"/>
      <w:r>
        <w:rPr>
          <w:rFonts w:ascii="Verdana" w:hAnsi="Verdana"/>
          <w:color w:val="000000"/>
          <w:sz w:val="20"/>
        </w:rPr>
        <w:t>dirulaguntzak</w:t>
      </w:r>
      <w:proofErr w:type="spellEnd"/>
      <w:r>
        <w:rPr>
          <w:rFonts w:ascii="Verdana" w:hAnsi="Verdana"/>
          <w:color w:val="000000"/>
          <w:sz w:val="20"/>
        </w:rPr>
        <w:t xml:space="preserve"> emateko araubidea </w:t>
      </w:r>
      <w:proofErr w:type="spellStart"/>
      <w:r>
        <w:rPr>
          <w:rFonts w:ascii="Verdana" w:hAnsi="Verdana"/>
          <w:color w:val="000000"/>
          <w:sz w:val="20"/>
        </w:rPr>
        <w:t>dirulaguntzen</w:t>
      </w:r>
      <w:proofErr w:type="spellEnd"/>
      <w:r>
        <w:rPr>
          <w:rFonts w:ascii="Verdana" w:hAnsi="Verdana"/>
          <w:color w:val="000000"/>
          <w:sz w:val="20"/>
        </w:rPr>
        <w:t xml:space="preserve"> azaroaren 17ko 38/2003 Lege Orokorrean (DLO) arautzen dela, zeinaren oinarrizko araudia kasu guztietan errespetatu beharko den.</w:t>
      </w:r>
    </w:p>
    <w:p w:rsidR="00C35448" w:rsidRDefault="00C35448" w:rsidP="00C35448">
      <w:pPr>
        <w:spacing w:after="240" w:line="300" w:lineRule="exact"/>
        <w:jc w:val="both"/>
        <w:rPr>
          <w:rFonts w:ascii="Verdana" w:hAnsi="Verdana" w:cs="Arial"/>
          <w:color w:val="000000"/>
          <w:sz w:val="20"/>
        </w:rPr>
      </w:pPr>
      <w:r>
        <w:rPr>
          <w:rFonts w:ascii="Verdana" w:hAnsi="Verdana"/>
          <w:color w:val="000000"/>
          <w:sz w:val="20"/>
        </w:rPr>
        <w:t xml:space="preserve">Adierazi behar da, ikuspuntu horretatik, aipatutako katalogoa </w:t>
      </w:r>
      <w:proofErr w:type="spellStart"/>
      <w:r>
        <w:rPr>
          <w:rFonts w:ascii="Verdana" w:hAnsi="Verdana"/>
          <w:color w:val="000000"/>
          <w:sz w:val="20"/>
        </w:rPr>
        <w:t>dirulaguntzak</w:t>
      </w:r>
      <w:proofErr w:type="spellEnd"/>
      <w:r>
        <w:rPr>
          <w:rFonts w:ascii="Verdana" w:hAnsi="Verdana"/>
          <w:color w:val="000000"/>
          <w:sz w:val="20"/>
        </w:rPr>
        <w:t xml:space="preserve"> emateko prozedura batera aurkezten diren proiektuak lehenesteko tresna gisa erabiltzeko aukera ez dela oztopoa, eta ez dela baztertzailea, proposatutako legearen planteamenduan, </w:t>
      </w:r>
      <w:proofErr w:type="spellStart"/>
      <w:r>
        <w:rPr>
          <w:rFonts w:ascii="Verdana" w:hAnsi="Verdana"/>
          <w:color w:val="000000"/>
          <w:sz w:val="20"/>
        </w:rPr>
        <w:t>dirulaguntzen</w:t>
      </w:r>
      <w:proofErr w:type="spellEnd"/>
      <w:r>
        <w:rPr>
          <w:rFonts w:ascii="Verdana" w:hAnsi="Verdana"/>
          <w:color w:val="000000"/>
          <w:sz w:val="20"/>
        </w:rPr>
        <w:t xml:space="preserve"> legearen esparruan bere oinarri arautzaileetan sartzen den beste edozein irizpide erabiltzeko, baldin eta diruz lagundutako programa baten helburuarekiko egokia bada.  Manua, beraz, indarrean dagoen </w:t>
      </w:r>
      <w:proofErr w:type="spellStart"/>
      <w:r>
        <w:rPr>
          <w:rFonts w:ascii="Verdana" w:hAnsi="Verdana"/>
          <w:color w:val="000000"/>
          <w:sz w:val="20"/>
        </w:rPr>
        <w:t>dirulaguntzen</w:t>
      </w:r>
      <w:proofErr w:type="spellEnd"/>
      <w:r>
        <w:rPr>
          <w:rFonts w:ascii="Verdana" w:hAnsi="Verdana"/>
          <w:color w:val="000000"/>
          <w:sz w:val="20"/>
        </w:rPr>
        <w:t xml:space="preserve"> araubidearen arabera, tresna hori [</w:t>
      </w:r>
      <w:proofErr w:type="spellStart"/>
      <w:r>
        <w:rPr>
          <w:rFonts w:ascii="Verdana" w:hAnsi="Verdana"/>
          <w:color w:val="000000"/>
          <w:sz w:val="20"/>
        </w:rPr>
        <w:t>hori</w:t>
      </w:r>
      <w:proofErr w:type="spellEnd"/>
      <w:r>
        <w:rPr>
          <w:rFonts w:ascii="Verdana" w:hAnsi="Verdana"/>
          <w:color w:val="000000"/>
          <w:sz w:val="20"/>
        </w:rPr>
        <w:t xml:space="preserve"> landu, onartu eta mantendu, bestalde, behar du aipatutako sailak] dagoela jakinarazteko informaziotzat hartu behar da, eta aukeratzat, diruz lagundutako programa batean aurreikusitako helburuetarako erabilgarria den heinean.</w:t>
      </w:r>
    </w:p>
    <w:p w:rsidR="005A7F80" w:rsidRDefault="005A7F80" w:rsidP="005A7F80">
      <w:pPr>
        <w:spacing w:after="240" w:line="300" w:lineRule="exact"/>
        <w:jc w:val="both"/>
        <w:rPr>
          <w:rFonts w:ascii="Verdana" w:hAnsi="Verdana" w:cs="Arial"/>
          <w:color w:val="000000"/>
          <w:sz w:val="20"/>
        </w:rPr>
      </w:pPr>
      <w:r>
        <w:rPr>
          <w:rFonts w:ascii="Verdana" w:hAnsi="Verdana"/>
          <w:color w:val="000000"/>
          <w:sz w:val="20"/>
        </w:rPr>
        <w:t xml:space="preserve">Ebazpen irmo baten bidez, arau-hauste astun eta oso astunekin zigortutako enpresek </w:t>
      </w:r>
      <w:proofErr w:type="spellStart"/>
      <w:r>
        <w:rPr>
          <w:rFonts w:ascii="Verdana" w:hAnsi="Verdana"/>
          <w:color w:val="000000"/>
          <w:sz w:val="20"/>
        </w:rPr>
        <w:t>dirulaguntzak</w:t>
      </w:r>
      <w:proofErr w:type="spellEnd"/>
      <w:r>
        <w:rPr>
          <w:rFonts w:ascii="Verdana" w:hAnsi="Verdana"/>
          <w:color w:val="000000"/>
          <w:sz w:val="20"/>
        </w:rPr>
        <w:t xml:space="preserve"> lortzeko debekuari [114. artikulua] dagokionez, zuzenketa-neurriak gauzatu arte eta zehapena ordaindu arte, gogoratu behar da muga hori </w:t>
      </w:r>
      <w:proofErr w:type="spellStart"/>
      <w:r>
        <w:rPr>
          <w:rFonts w:ascii="Verdana" w:hAnsi="Verdana"/>
          <w:color w:val="000000"/>
          <w:sz w:val="20"/>
        </w:rPr>
        <w:t>DLOren</w:t>
      </w:r>
      <w:proofErr w:type="spellEnd"/>
      <w:r>
        <w:rPr>
          <w:rFonts w:ascii="Verdana" w:hAnsi="Verdana"/>
          <w:color w:val="000000"/>
          <w:sz w:val="20"/>
        </w:rPr>
        <w:t xml:space="preserve"> 13. artikuluko laguntzen onuradunei eskatutako betekizunen artean dagoela. Artikulu horren 2.h) apartatuak onuradun izateko betoa jartzen die baldintza hau betetzen duten pertsonei edo erakundeei: </w:t>
      </w:r>
      <w:r>
        <w:rPr>
          <w:rFonts w:ascii="Verdana" w:hAnsi="Verdana"/>
          <w:i/>
          <w:color w:val="000000"/>
          <w:sz w:val="20"/>
        </w:rPr>
        <w:t xml:space="preserve">«Ebazpen irmo bidez zehapena jaso izana. Horrela, </w:t>
      </w:r>
      <w:proofErr w:type="spellStart"/>
      <w:r>
        <w:rPr>
          <w:rFonts w:ascii="Verdana" w:hAnsi="Verdana"/>
          <w:i/>
          <w:color w:val="000000"/>
          <w:sz w:val="20"/>
        </w:rPr>
        <w:t>dirulaguntzak</w:t>
      </w:r>
      <w:proofErr w:type="spellEnd"/>
      <w:r>
        <w:rPr>
          <w:rFonts w:ascii="Verdana" w:hAnsi="Verdana"/>
          <w:i/>
          <w:color w:val="000000"/>
          <w:sz w:val="20"/>
        </w:rPr>
        <w:t xml:space="preserve"> lortzeko aukera galtzen da horrela ezartzen duen lege honen edo beste batzuen arabera».</w:t>
      </w:r>
    </w:p>
    <w:p w:rsidR="00987026" w:rsidRPr="006F049B" w:rsidRDefault="00D63430" w:rsidP="005A7F80">
      <w:pPr>
        <w:spacing w:after="240" w:line="300" w:lineRule="exact"/>
        <w:jc w:val="both"/>
        <w:rPr>
          <w:rFonts w:ascii="Verdana" w:hAnsi="Verdana" w:cs="Arial"/>
          <w:i/>
          <w:color w:val="000000"/>
          <w:sz w:val="20"/>
        </w:rPr>
      </w:pPr>
      <w:r>
        <w:rPr>
          <w:rFonts w:ascii="Verdana" w:hAnsi="Verdana"/>
          <w:color w:val="000000"/>
          <w:sz w:val="20"/>
        </w:rPr>
        <w:t xml:space="preserve">Aurreikuspen hori berria ez bada ere (era berean, 3/1998 Legearen 117. artikuluan jasotzen da), ikusten da debeku hori «zehapena jaso duten enpresei» jartzen zaiela, ez, ordea, bestelako pertsonei edo erakundeei, horrelako zehapenak izan ditzaketen arren, nahiz eta ez den ezer azaltzen horri buruz espedientean dagoen dokumentazioan. </w:t>
      </w:r>
    </w:p>
    <w:p w:rsidR="00C35448" w:rsidRDefault="006F049B" w:rsidP="002477A1">
      <w:pPr>
        <w:spacing w:after="240" w:line="300" w:lineRule="exact"/>
        <w:jc w:val="both"/>
        <w:rPr>
          <w:rFonts w:ascii="Verdana" w:hAnsi="Verdana" w:cs="Arial"/>
          <w:color w:val="000000"/>
          <w:sz w:val="20"/>
        </w:rPr>
      </w:pPr>
      <w:r>
        <w:rPr>
          <w:rFonts w:ascii="Verdana" w:hAnsi="Verdana"/>
          <w:color w:val="000000"/>
          <w:sz w:val="20"/>
        </w:rPr>
        <w:lastRenderedPageBreak/>
        <w:t xml:space="preserve">Bestalde, 89.2. artikuluak aurreikusten du ingurumeneko elkarlan-erakundeek, administrazio publikoek eskatuta edo araudiak horrela ezartzen duenean, egingo dutela, besteak </w:t>
      </w:r>
      <w:proofErr w:type="spellStart"/>
      <w:r>
        <w:rPr>
          <w:rFonts w:ascii="Verdana" w:hAnsi="Verdana"/>
          <w:color w:val="000000"/>
          <w:sz w:val="20"/>
        </w:rPr>
        <w:t>beste</w:t>
      </w:r>
      <w:proofErr w:type="spellEnd"/>
      <w:r>
        <w:rPr>
          <w:rFonts w:ascii="Verdana" w:hAnsi="Verdana"/>
          <w:color w:val="000000"/>
          <w:sz w:val="20"/>
        </w:rPr>
        <w:t xml:space="preserve">, </w:t>
      </w:r>
      <w:proofErr w:type="spellStart"/>
      <w:r>
        <w:rPr>
          <w:rFonts w:ascii="Verdana" w:hAnsi="Verdana"/>
          <w:i/>
          <w:color w:val="000000"/>
          <w:sz w:val="20"/>
        </w:rPr>
        <w:t>dirulaguntzen</w:t>
      </w:r>
      <w:proofErr w:type="spellEnd"/>
      <w:r>
        <w:rPr>
          <w:rFonts w:ascii="Verdana" w:hAnsi="Verdana"/>
          <w:i/>
          <w:color w:val="000000"/>
          <w:sz w:val="20"/>
        </w:rPr>
        <w:t xml:space="preserve"> izapidea. </w:t>
      </w:r>
      <w:r>
        <w:rPr>
          <w:rFonts w:ascii="Verdana" w:hAnsi="Verdana"/>
          <w:color w:val="000000"/>
          <w:sz w:val="20"/>
        </w:rPr>
        <w:t xml:space="preserve">Halaber, hemen gogoratu behar da, erakunde kolaboratzaileen araubidea diruz lagundutako programetan dagoela arautua </w:t>
      </w:r>
      <w:proofErr w:type="spellStart"/>
      <w:r>
        <w:rPr>
          <w:rFonts w:ascii="Verdana" w:hAnsi="Verdana"/>
          <w:color w:val="000000"/>
          <w:sz w:val="20"/>
        </w:rPr>
        <w:t>DLOn</w:t>
      </w:r>
      <w:proofErr w:type="spellEnd"/>
      <w:r>
        <w:rPr>
          <w:rFonts w:ascii="Verdana" w:hAnsi="Verdana"/>
          <w:color w:val="000000"/>
          <w:sz w:val="20"/>
        </w:rPr>
        <w:t xml:space="preserve">; beraz, araudi hori izan beharko da kontuan programa horien oinarrietan egiten den araubidean. </w:t>
      </w:r>
    </w:p>
    <w:p w:rsidR="002F61FA" w:rsidRDefault="002F61FA" w:rsidP="002F61FA">
      <w:pPr>
        <w:spacing w:after="240" w:line="300" w:lineRule="exact"/>
        <w:jc w:val="both"/>
        <w:rPr>
          <w:rFonts w:ascii="Verdana" w:hAnsi="Verdana"/>
          <w:sz w:val="20"/>
        </w:rPr>
      </w:pPr>
      <w:r>
        <w:rPr>
          <w:rFonts w:ascii="Verdana" w:hAnsi="Verdana"/>
          <w:sz w:val="20"/>
        </w:rPr>
        <w:t xml:space="preserve">Era berean, memoria ekonomikoaren 2.7 «Laguntzak eta </w:t>
      </w:r>
      <w:proofErr w:type="spellStart"/>
      <w:r>
        <w:rPr>
          <w:rFonts w:ascii="Verdana" w:hAnsi="Verdana"/>
          <w:sz w:val="20"/>
        </w:rPr>
        <w:t>dirulaguntzak</w:t>
      </w:r>
      <w:proofErr w:type="spellEnd"/>
      <w:r>
        <w:rPr>
          <w:rFonts w:ascii="Verdana" w:hAnsi="Verdana"/>
          <w:sz w:val="20"/>
        </w:rPr>
        <w:t xml:space="preserve">» izeneko puntuan adierazitakoari buruzko gogoeta bat egin behar da; izan ere, murrizketak, hobariak edo salbuespenak ezartzeko aukera aipatzen </w:t>
      </w:r>
      <w:proofErr w:type="spellStart"/>
      <w:r>
        <w:rPr>
          <w:rFonts w:ascii="Verdana" w:hAnsi="Verdana"/>
          <w:sz w:val="20"/>
        </w:rPr>
        <w:t>du</w:t>
      </w:r>
      <w:r>
        <w:rPr>
          <w:rFonts w:ascii="Verdana" w:hAnsi="Verdana"/>
          <w:i/>
          <w:sz w:val="20"/>
        </w:rPr>
        <w:t>…</w:t>
      </w:r>
      <w:proofErr w:type="spellEnd"/>
      <w:r>
        <w:rPr>
          <w:rFonts w:ascii="Verdana" w:hAnsi="Verdana"/>
          <w:i/>
          <w:sz w:val="20"/>
        </w:rPr>
        <w:t xml:space="preserve"> [85.4. </w:t>
      </w:r>
      <w:proofErr w:type="spellStart"/>
      <w:r>
        <w:rPr>
          <w:rFonts w:ascii="Verdana" w:hAnsi="Verdana"/>
          <w:i/>
          <w:sz w:val="20"/>
        </w:rPr>
        <w:t>art</w:t>
      </w:r>
      <w:proofErr w:type="spellEnd"/>
      <w:r>
        <w:rPr>
          <w:rFonts w:ascii="Verdana" w:hAnsi="Verdana"/>
          <w:i/>
          <w:sz w:val="20"/>
        </w:rPr>
        <w:t>.] eta hau adierazten du:</w:t>
      </w:r>
      <w:r>
        <w:rPr>
          <w:rFonts w:ascii="Verdana" w:hAnsi="Verdana"/>
          <w:sz w:val="20"/>
        </w:rPr>
        <w:t xml:space="preserve"> </w:t>
      </w:r>
      <w:r>
        <w:rPr>
          <w:rFonts w:ascii="Verdana" w:hAnsi="Verdana"/>
          <w:i/>
          <w:sz w:val="20"/>
        </w:rPr>
        <w:t xml:space="preserve">«Neurri horiek Sailaren </w:t>
      </w:r>
      <w:proofErr w:type="spellStart"/>
      <w:r>
        <w:rPr>
          <w:rFonts w:ascii="Verdana" w:hAnsi="Verdana"/>
          <w:i/>
          <w:sz w:val="20"/>
        </w:rPr>
        <w:t>Dirulaguntzen</w:t>
      </w:r>
      <w:proofErr w:type="spellEnd"/>
      <w:r>
        <w:rPr>
          <w:rFonts w:ascii="Verdana" w:hAnsi="Verdana"/>
          <w:i/>
          <w:sz w:val="20"/>
        </w:rPr>
        <w:t xml:space="preserve"> Plan Estrategikoan jaso beharko dira...» </w:t>
      </w:r>
      <w:r>
        <w:rPr>
          <w:rFonts w:ascii="Verdana" w:hAnsi="Verdana"/>
          <w:sz w:val="20"/>
        </w:rPr>
        <w:t xml:space="preserve">zeren manuak, egiazki, neurri fiskalak adierazten ditu, beren araudia dutenak (horrela, tributu bakoitza arautzen duten arauak dira, horrelako salbuespenak edo hobariak txertatzen dituztenak, eta ez dute ekartzen gastu handiagoa administrazioarentzat, baizik eta diru sarrera txikiagoa), eta diruz lagundutako programetatik bereizi behar dira, lehen esan bezala, </w:t>
      </w:r>
      <w:proofErr w:type="spellStart"/>
      <w:r>
        <w:rPr>
          <w:rFonts w:ascii="Verdana" w:hAnsi="Verdana"/>
          <w:sz w:val="20"/>
        </w:rPr>
        <w:t>Dirulaguntzen</w:t>
      </w:r>
      <w:proofErr w:type="spellEnd"/>
      <w:r>
        <w:rPr>
          <w:rFonts w:ascii="Verdana" w:hAnsi="Verdana"/>
          <w:sz w:val="20"/>
        </w:rPr>
        <w:t xml:space="preserve"> Lege Orokorrean jasotako oinarrizko araudiaren mende baitaude (eta kasu guztietan gastu bat dira administrazioarentzat). </w:t>
      </w:r>
    </w:p>
    <w:p w:rsidR="002F61FA" w:rsidRPr="0084554F" w:rsidRDefault="002F61FA" w:rsidP="002F61FA">
      <w:pPr>
        <w:spacing w:after="240" w:line="300" w:lineRule="exact"/>
        <w:jc w:val="both"/>
        <w:rPr>
          <w:rFonts w:ascii="Verdana" w:hAnsi="Verdana"/>
          <w:sz w:val="20"/>
        </w:rPr>
      </w:pPr>
      <w:r>
        <w:rPr>
          <w:rFonts w:ascii="Verdana" w:hAnsi="Verdana"/>
          <w:sz w:val="20"/>
        </w:rPr>
        <w:t xml:space="preserve">Hain justu, </w:t>
      </w:r>
      <w:proofErr w:type="spellStart"/>
      <w:r>
        <w:rPr>
          <w:rFonts w:ascii="Verdana" w:hAnsi="Verdana"/>
          <w:sz w:val="20"/>
        </w:rPr>
        <w:t>dirulaguntzen</w:t>
      </w:r>
      <w:proofErr w:type="spellEnd"/>
      <w:r>
        <w:rPr>
          <w:rFonts w:ascii="Verdana" w:hAnsi="Verdana"/>
          <w:sz w:val="20"/>
        </w:rPr>
        <w:t xml:space="preserve"> oinarrizko araudia horrek uzten ditu </w:t>
      </w:r>
      <w:proofErr w:type="spellStart"/>
      <w:r>
        <w:rPr>
          <w:rFonts w:ascii="Verdana" w:hAnsi="Verdana"/>
          <w:sz w:val="20"/>
        </w:rPr>
        <w:t>dirulaguntzen</w:t>
      </w:r>
      <w:proofErr w:type="spellEnd"/>
      <w:r>
        <w:rPr>
          <w:rFonts w:ascii="Verdana" w:hAnsi="Verdana"/>
          <w:sz w:val="20"/>
        </w:rPr>
        <w:t xml:space="preserve"> kontzeptu horretatik kanpo irabazi fiskalak [</w:t>
      </w:r>
      <w:proofErr w:type="spellStart"/>
      <w:r>
        <w:rPr>
          <w:rFonts w:ascii="Verdana" w:hAnsi="Verdana"/>
          <w:sz w:val="20"/>
        </w:rPr>
        <w:t>DLOren</w:t>
      </w:r>
      <w:proofErr w:type="spellEnd"/>
      <w:r>
        <w:rPr>
          <w:rFonts w:ascii="Verdana" w:hAnsi="Verdana"/>
          <w:sz w:val="20"/>
        </w:rPr>
        <w:t xml:space="preserve"> (2.4.g </w:t>
      </w:r>
      <w:proofErr w:type="spellStart"/>
      <w:r>
        <w:rPr>
          <w:rFonts w:ascii="Verdana" w:hAnsi="Verdana"/>
          <w:sz w:val="20"/>
        </w:rPr>
        <w:t>art</w:t>
      </w:r>
      <w:proofErr w:type="spellEnd"/>
      <w:r>
        <w:rPr>
          <w:rFonts w:ascii="Verdana" w:hAnsi="Verdana"/>
          <w:sz w:val="20"/>
        </w:rPr>
        <w:t xml:space="preserve">.]; beraz, neurri fiskal horiei ez die eragiten </w:t>
      </w:r>
      <w:proofErr w:type="spellStart"/>
      <w:r>
        <w:rPr>
          <w:rFonts w:ascii="Verdana" w:hAnsi="Verdana"/>
          <w:sz w:val="20"/>
        </w:rPr>
        <w:t>DLOren</w:t>
      </w:r>
      <w:proofErr w:type="spellEnd"/>
      <w:r>
        <w:rPr>
          <w:rFonts w:ascii="Verdana" w:hAnsi="Verdana"/>
          <w:sz w:val="20"/>
        </w:rPr>
        <w:t xml:space="preserve"> aurreikuspenek, eta ez dira </w:t>
      </w:r>
      <w:proofErr w:type="spellStart"/>
      <w:r>
        <w:rPr>
          <w:rFonts w:ascii="Verdana" w:hAnsi="Verdana"/>
          <w:sz w:val="20"/>
        </w:rPr>
        <w:t>dirulaguntzen</w:t>
      </w:r>
      <w:proofErr w:type="spellEnd"/>
      <w:r>
        <w:rPr>
          <w:rFonts w:ascii="Verdana" w:hAnsi="Verdana"/>
          <w:sz w:val="20"/>
        </w:rPr>
        <w:t xml:space="preserve"> plan estrategikoan jaso behar, igorritako memoria ekonomikoak eskatzen duen bezala, puntu horretan jaso beharko bailitzateke.</w:t>
      </w:r>
    </w:p>
    <w:p w:rsidR="00553751" w:rsidRDefault="00A91BFE" w:rsidP="0024496F">
      <w:pPr>
        <w:spacing w:after="240" w:line="300" w:lineRule="exact"/>
        <w:jc w:val="both"/>
        <w:rPr>
          <w:rFonts w:ascii="Verdana" w:eastAsia="Trebuchet MS" w:hAnsi="Verdana"/>
          <w:i/>
          <w:spacing w:val="-1"/>
          <w:sz w:val="20"/>
        </w:rPr>
      </w:pPr>
      <w:r>
        <w:rPr>
          <w:rFonts w:ascii="Verdana" w:hAnsi="Verdana"/>
          <w:b/>
          <w:color w:val="000000"/>
          <w:sz w:val="20"/>
        </w:rPr>
        <w:t>4.</w:t>
      </w:r>
      <w:r>
        <w:rPr>
          <w:rFonts w:ascii="Verdana" w:hAnsi="Verdana"/>
          <w:color w:val="000000"/>
          <w:sz w:val="20"/>
        </w:rPr>
        <w:t xml:space="preserve"> </w:t>
      </w:r>
      <w:r>
        <w:t xml:space="preserve">Aurreproiektuaren 42.3 artikuluak hau aurreikusten du: </w:t>
      </w:r>
      <w:r>
        <w:rPr>
          <w:rFonts w:ascii="Verdana" w:hAnsi="Verdana"/>
          <w:i/>
          <w:sz w:val="20"/>
        </w:rPr>
        <w:t>«Lege honetan ezarritako ingurumen-baimenak emateko Euskal Autonomia Erkidegoko ingurumen-erakundeak, modu arrazoituan, eska dezake fidantza, abal edo aseguru bat jartzea, ezarritako baldintzak betetzea bermatzeko edo baimendutako jarduerak edo instalazioak sor ditzakeen kalteak konpontzea edo gutxitzea bermatzeko. // Berme horiek murriztu egin ditzake Euskal Autonomia Erkidegoko ingurumen-organoak jarduera eta instalazio horiek Batasunaren Ingurumen Kudeaketako eta Ikuskaritzako Sisteman (EMAS) inskribatuta badaude».</w:t>
      </w:r>
    </w:p>
    <w:p w:rsidR="00367815" w:rsidRPr="00367815" w:rsidRDefault="00FC641D" w:rsidP="00367815">
      <w:pPr>
        <w:widowControl w:val="0"/>
        <w:spacing w:after="240" w:line="300" w:lineRule="exact"/>
        <w:ind w:right="110"/>
        <w:jc w:val="both"/>
        <w:rPr>
          <w:rFonts w:eastAsia="Trebuchet MS"/>
          <w:spacing w:val="-1"/>
          <w:szCs w:val="24"/>
        </w:rPr>
      </w:pPr>
      <w:r>
        <w:rPr>
          <w:rFonts w:ascii="Verdana" w:hAnsi="Verdana"/>
          <w:b/>
          <w:sz w:val="20"/>
        </w:rPr>
        <w:t>Fidantzak edo bestelako bermeak</w:t>
      </w:r>
      <w:r>
        <w:rPr>
          <w:rFonts w:ascii="Verdana" w:hAnsi="Verdana"/>
          <w:sz w:val="20"/>
        </w:rPr>
        <w:t xml:space="preserve"> eskatzeko aukera ez da berria indarrean dagoen ingurumen-araudian (otsailaren 27ko 3/1998 Legearen 90. </w:t>
      </w:r>
      <w:proofErr w:type="spellStart"/>
      <w:r>
        <w:rPr>
          <w:rFonts w:ascii="Verdana" w:hAnsi="Verdana"/>
          <w:sz w:val="20"/>
        </w:rPr>
        <w:t>art</w:t>
      </w:r>
      <w:proofErr w:type="spellEnd"/>
      <w:r>
        <w:rPr>
          <w:rFonts w:ascii="Verdana" w:hAnsi="Verdana"/>
          <w:sz w:val="20"/>
        </w:rPr>
        <w:t xml:space="preserve">.). Hemen gogoratuko dugu administrazioaren aldeko berme-araubide hori jasota dagoela Euskal Autonomia Erkidegoko Finantzen azaroaren 8ko 8/1996 Legearen I. Tituluaren III. kapituluan, eta bertako 13. artikuluan hau aurreikusten da: </w:t>
      </w:r>
      <w:r>
        <w:rPr>
          <w:i/>
        </w:rPr>
        <w:t>«Diruzaintza-arloko aginpidea duen sailari dagokio Autonomia Erkidegoko Administrazioaren aldeko bermeak gordetzea, kudeatzea, ematea eta itzultzea, horiek egitera behartzen duen araudiak besterik agindu ezean. Berme horiek hainbat modutan eratu daitezke: abaletan, fidantzetan, kauzio-aseguru polizetan, balore-</w:t>
      </w:r>
      <w:r>
        <w:rPr>
          <w:i/>
        </w:rPr>
        <w:lastRenderedPageBreak/>
        <w:t xml:space="preserve">gordailuetan eta kontu-oharren bidez edo beste antzekoren baten bidez erregistratutako </w:t>
      </w:r>
      <w:proofErr w:type="spellStart"/>
      <w:r>
        <w:rPr>
          <w:i/>
        </w:rPr>
        <w:t>balio-ibilgetuetan</w:t>
      </w:r>
      <w:proofErr w:type="spellEnd"/>
      <w:r>
        <w:rPr>
          <w:i/>
        </w:rPr>
        <w:t xml:space="preserve">» </w:t>
      </w:r>
      <w:r>
        <w:rPr>
          <w:rFonts w:ascii="Verdana" w:hAnsi="Verdana"/>
          <w:sz w:val="20"/>
        </w:rPr>
        <w:t xml:space="preserve">eta, era berean, 15. artikuluan hau ezartzen du: </w:t>
      </w:r>
      <w:r>
        <w:rPr>
          <w:i/>
          <w:szCs w:val="24"/>
        </w:rPr>
        <w:t>«Autonomia Erkidegoko Administrazioko sailei eta espediente bakoitzaren kudeatzaile diren edo aginpidea duten erakunde autonomiadunei dagokie: a) bermeari edo gordailuari dagozkion ondorioak aitortzea eta b) 13.1 apartatuan adierazten den sailari [Diruzaintzaren arloan eskumena duen Saila] bermeak gauzatzeko eskatzea, eta berme eta gordailuen baliogabetzea edo itzultzea bidezkoa den erabakitzea».</w:t>
      </w:r>
    </w:p>
    <w:p w:rsidR="00A315D6" w:rsidRDefault="008072A5" w:rsidP="00565D9C">
      <w:pPr>
        <w:spacing w:after="240" w:line="300" w:lineRule="exact"/>
        <w:jc w:val="both"/>
        <w:rPr>
          <w:rFonts w:ascii="Verdana" w:hAnsi="Verdana"/>
          <w:sz w:val="20"/>
        </w:rPr>
      </w:pPr>
      <w:r>
        <w:rPr>
          <w:rFonts w:ascii="Verdana" w:hAnsi="Verdana"/>
          <w:b/>
          <w:color w:val="000000"/>
          <w:sz w:val="20"/>
        </w:rPr>
        <w:t>5.</w:t>
      </w:r>
      <w:r>
        <w:rPr>
          <w:rFonts w:ascii="Verdana" w:hAnsi="Verdana"/>
          <w:color w:val="000000"/>
          <w:sz w:val="20"/>
        </w:rPr>
        <w:t xml:space="preserve"> </w:t>
      </w:r>
      <w:r>
        <w:rPr>
          <w:rFonts w:ascii="Verdana" w:hAnsi="Verdana"/>
          <w:sz w:val="20"/>
        </w:rPr>
        <w:t xml:space="preserve">Proiektatutako legeko kontratazioari buruzko alderdiei dagokienez, adierazi dugu Kontratazio Publikoaren Aholkularitza Batzordearen irizpena jaso dela; izan ere, uztailaren 26an 10/2018 txostena igorri zuen eta proiektuaren aldekoa da. Halere, alderdi horri buruzko gogoeta juridiko batzuk egiten ditu, eta horiek aipatuko ditugu puntu honetan, bertako terminoetan, alderdi horretan eskumena duen erakundeak txostena egin baitu ogasun-arloan. </w:t>
      </w:r>
    </w:p>
    <w:p w:rsidR="0097087D" w:rsidRPr="0097087D" w:rsidRDefault="008072A5" w:rsidP="008A2340">
      <w:pPr>
        <w:spacing w:after="240" w:line="300" w:lineRule="exact"/>
        <w:jc w:val="both"/>
        <w:rPr>
          <w:rFonts w:ascii="Verdana" w:hAnsi="Verdana" w:cs="Arial"/>
          <w:sz w:val="20"/>
        </w:rPr>
      </w:pPr>
      <w:r>
        <w:rPr>
          <w:rFonts w:ascii="Verdana" w:hAnsi="Verdana"/>
          <w:b/>
          <w:color w:val="000000"/>
          <w:sz w:val="20"/>
        </w:rPr>
        <w:t xml:space="preserve">6. </w:t>
      </w:r>
      <w:r>
        <w:rPr>
          <w:rFonts w:ascii="Verdana" w:hAnsi="Verdana"/>
          <w:sz w:val="20"/>
        </w:rPr>
        <w:t xml:space="preserve">Aurreproiektuak 4. artikuluan hau ezartzen du: </w:t>
      </w:r>
      <w:r>
        <w:rPr>
          <w:rFonts w:ascii="Verdana" w:hAnsi="Verdana"/>
          <w:i/>
          <w:sz w:val="20"/>
        </w:rPr>
        <w:t>«Lege honen helburuak betetzera bideratutako jarduerak onura publikokotzat edo interes sozialekotzat hartu ahal izango dira ondorio guztietarako; eta, bereziki, Legearen eraginpean dauden ondasunen edo eskubideen desjabetzeari buruzkoak, legediak gai horri buruz xedatutako guztiarekin bat etorrita».</w:t>
      </w:r>
      <w:r>
        <w:rPr>
          <w:rFonts w:ascii="Verdana" w:hAnsi="Verdana"/>
          <w:sz w:val="20"/>
        </w:rPr>
        <w:t xml:space="preserve"> Manua ez da zehatza Lege honen helburuak betetzera </w:t>
      </w:r>
      <w:r>
        <w:rPr>
          <w:rFonts w:ascii="Verdana" w:hAnsi="Verdana"/>
          <w:i/>
          <w:sz w:val="20"/>
        </w:rPr>
        <w:t>bideratutako jarduerak zehaztean.</w:t>
      </w:r>
      <w:r>
        <w:rPr>
          <w:rFonts w:ascii="Verdana" w:hAnsi="Verdana"/>
          <w:sz w:val="20"/>
        </w:rPr>
        <w:t xml:space="preserve"> Proiektuaren memoriak ez ditu neurtzen eginkizun horretan instantzia proposamengileak egindako aurreikuspenak, eta hori desiragarria izango litzateke, kontuan izanda desjabetze-aukerak izan dezakeen garrantzia. Nolanahi ere, horrelako prozeduretan indarrean dagoen desjabetze-araubidean ezarritakoa hartu beharko da kontuan, eta aintzat hartu beharko da gainera, Administrazio honi dagokionez, EAEko ondareari buruzko legearen testu </w:t>
      </w:r>
      <w:proofErr w:type="spellStart"/>
      <w:r>
        <w:rPr>
          <w:rFonts w:ascii="Verdana" w:hAnsi="Verdana"/>
          <w:sz w:val="20"/>
        </w:rPr>
        <w:t>bateginean</w:t>
      </w:r>
      <w:proofErr w:type="spellEnd"/>
      <w:r>
        <w:rPr>
          <w:rFonts w:ascii="Verdana" w:hAnsi="Verdana"/>
          <w:sz w:val="20"/>
        </w:rPr>
        <w:t xml:space="preserve"> ezarritakoa (azaroaren 6ko 2/2007 Legegintza Dekretuak onartua), zehazki, desjabetzeak erabiliz egindako eskuraketei buruzko 48. artikuluan ezarritakoa.</w:t>
      </w:r>
    </w:p>
    <w:p w:rsidR="00A90A3A" w:rsidRDefault="00A90A3A" w:rsidP="00565D9C">
      <w:pPr>
        <w:spacing w:after="240" w:line="300" w:lineRule="exact"/>
        <w:jc w:val="both"/>
        <w:rPr>
          <w:rFonts w:ascii="Verdana" w:hAnsi="Verdana"/>
          <w:sz w:val="20"/>
        </w:rPr>
      </w:pPr>
      <w:r>
        <w:rPr>
          <w:rFonts w:ascii="Verdana" w:hAnsi="Verdana"/>
          <w:sz w:val="20"/>
        </w:rPr>
        <w:t>II.2.4.- ERAGIN EKONOMIKOA BESTE ADMINISTRAZIO BATZUETAN, PARTIKULARRENGAN ETA ORO HAR EKONOMIAN.</w:t>
      </w:r>
    </w:p>
    <w:p w:rsidR="00D86807" w:rsidRPr="00A90A3A" w:rsidRDefault="00D86807" w:rsidP="00565D9C">
      <w:pPr>
        <w:spacing w:after="240" w:line="300" w:lineRule="exact"/>
        <w:jc w:val="both"/>
        <w:rPr>
          <w:rFonts w:ascii="Verdana" w:hAnsi="Verdana"/>
          <w:sz w:val="20"/>
        </w:rPr>
      </w:pPr>
      <w:r>
        <w:rPr>
          <w:rFonts w:ascii="Verdana" w:hAnsi="Verdana"/>
          <w:sz w:val="20"/>
        </w:rPr>
        <w:t>Proposatzen den legea aplikatzeagatik beste administrazioetan, partikularretan eta ekonomian izango den eragin ekonomikoa, eta enpleguan, errentan eta ekoizpenean izango den eragin ekonomikoa, memoria ekonomikoaren 2.8., 2.9. eta 2.10. apartatuetan jaso da.</w:t>
      </w:r>
    </w:p>
    <w:p w:rsidR="005924CC" w:rsidRPr="00DD3F9B" w:rsidRDefault="005924CC" w:rsidP="005924CC">
      <w:pPr>
        <w:spacing w:after="240" w:line="300" w:lineRule="exact"/>
        <w:jc w:val="both"/>
        <w:rPr>
          <w:rFonts w:ascii="Verdana" w:hAnsi="Verdana"/>
          <w:sz w:val="20"/>
        </w:rPr>
      </w:pPr>
      <w:r>
        <w:rPr>
          <w:rFonts w:ascii="Verdana" w:hAnsi="Verdana"/>
          <w:sz w:val="20"/>
        </w:rPr>
        <w:t>II.3. PROIEKTUARI BURUZKO BESTE GOGOETA BATZUK</w:t>
      </w:r>
    </w:p>
    <w:p w:rsidR="00993BF4" w:rsidRPr="00993BF4" w:rsidRDefault="008A07CA" w:rsidP="00993BF4">
      <w:pPr>
        <w:spacing w:after="240" w:line="300" w:lineRule="exact"/>
        <w:jc w:val="both"/>
        <w:rPr>
          <w:rFonts w:ascii="Verdana" w:hAnsi="Verdana" w:cs="Arial"/>
          <w:i/>
          <w:color w:val="000000"/>
          <w:sz w:val="20"/>
        </w:rPr>
      </w:pPr>
      <w:r>
        <w:rPr>
          <w:rFonts w:ascii="Verdana" w:hAnsi="Verdana"/>
          <w:color w:val="000000"/>
          <w:sz w:val="20"/>
        </w:rPr>
        <w:t xml:space="preserve">Proposatutako arauaren testuan detektatu da xedapenen batek, bulego honen ustez, nolabaiteko zehaztugabetasuna duela. Hala, edozein araudiri eska dakiokeen segurtasun juridikoaren arabera, gehiago zehaztea komeni da, esaterako, IBI eta </w:t>
      </w:r>
      <w:proofErr w:type="spellStart"/>
      <w:r>
        <w:rPr>
          <w:rFonts w:ascii="Verdana" w:hAnsi="Verdana"/>
          <w:color w:val="000000"/>
          <w:sz w:val="20"/>
        </w:rPr>
        <w:t>IBBren</w:t>
      </w:r>
      <w:proofErr w:type="spellEnd"/>
      <w:r>
        <w:rPr>
          <w:rFonts w:ascii="Verdana" w:hAnsi="Verdana"/>
          <w:color w:val="000000"/>
          <w:sz w:val="20"/>
        </w:rPr>
        <w:t xml:space="preserve"> ofiziozko berrikuspenari buruzko xedapena: «Igorpenak </w:t>
      </w:r>
      <w:r>
        <w:rPr>
          <w:rFonts w:ascii="Verdana" w:hAnsi="Verdana"/>
          <w:i/>
          <w:color w:val="000000"/>
          <w:sz w:val="20"/>
          <w:u w:val="single"/>
        </w:rPr>
        <w:t>era esanguratsuan</w:t>
      </w:r>
      <w:r>
        <w:rPr>
          <w:rFonts w:ascii="Verdana" w:hAnsi="Verdana"/>
          <w:i/>
          <w:color w:val="000000"/>
          <w:sz w:val="20"/>
        </w:rPr>
        <w:t xml:space="preserve"> </w:t>
      </w:r>
      <w:r>
        <w:rPr>
          <w:rFonts w:ascii="Verdana" w:hAnsi="Verdana"/>
          <w:i/>
          <w:color w:val="000000"/>
          <w:sz w:val="20"/>
        </w:rPr>
        <w:lastRenderedPageBreak/>
        <w:t xml:space="preserve">murriztu daitezkeenean, </w:t>
      </w:r>
      <w:r>
        <w:rPr>
          <w:rFonts w:ascii="Verdana" w:hAnsi="Verdana"/>
          <w:i/>
          <w:color w:val="000000"/>
          <w:sz w:val="20"/>
          <w:u w:val="single"/>
        </w:rPr>
        <w:t xml:space="preserve">gehiegizko </w:t>
      </w:r>
      <w:r>
        <w:rPr>
          <w:rFonts w:ascii="Verdana" w:hAnsi="Verdana"/>
          <w:i/>
          <w:color w:val="000000"/>
          <w:sz w:val="20"/>
        </w:rPr>
        <w:t xml:space="preserve">kosturik ezarri gabe, teknika erabilgarri </w:t>
      </w:r>
      <w:r>
        <w:rPr>
          <w:rFonts w:ascii="Verdana" w:hAnsi="Verdana"/>
          <w:i/>
          <w:color w:val="000000"/>
          <w:sz w:val="20"/>
          <w:u w:val="single"/>
        </w:rPr>
        <w:t xml:space="preserve">onenetan </w:t>
      </w:r>
      <w:r>
        <w:rPr>
          <w:rFonts w:ascii="Verdana" w:hAnsi="Verdana"/>
          <w:i/>
          <w:color w:val="000000"/>
          <w:sz w:val="20"/>
        </w:rPr>
        <w:t xml:space="preserve">aldaketa garrantzitsuen ondorioz» </w:t>
      </w:r>
      <w:r>
        <w:rPr>
          <w:rFonts w:ascii="Verdana" w:hAnsi="Verdana"/>
          <w:color w:val="000000"/>
          <w:sz w:val="20"/>
        </w:rPr>
        <w:t>[43.4.b</w:t>
      </w:r>
      <w:proofErr w:type="spellStart"/>
      <w:r>
        <w:rPr>
          <w:rFonts w:ascii="Verdana" w:hAnsi="Verdana"/>
          <w:color w:val="000000"/>
          <w:sz w:val="20"/>
        </w:rPr>
        <w:t>9.</w:t>
      </w:r>
      <w:proofErr w:type="spellEnd"/>
      <w:r>
        <w:rPr>
          <w:rFonts w:ascii="Verdana" w:hAnsi="Verdana"/>
          <w:color w:val="000000"/>
          <w:sz w:val="20"/>
        </w:rPr>
        <w:t xml:space="preserve"> </w:t>
      </w:r>
      <w:proofErr w:type="spellStart"/>
      <w:r>
        <w:rPr>
          <w:rFonts w:ascii="Verdana" w:hAnsi="Verdana"/>
          <w:color w:val="000000"/>
          <w:sz w:val="20"/>
        </w:rPr>
        <w:t>art</w:t>
      </w:r>
      <w:proofErr w:type="spellEnd"/>
      <w:r>
        <w:rPr>
          <w:rFonts w:ascii="Verdana" w:hAnsi="Verdana"/>
          <w:color w:val="000000"/>
          <w:sz w:val="20"/>
        </w:rPr>
        <w:t xml:space="preserve">.], edo aurreikuspen hau: </w:t>
      </w:r>
      <w:r>
        <w:rPr>
          <w:rFonts w:ascii="Verdana" w:hAnsi="Verdana"/>
          <w:i/>
          <w:sz w:val="20"/>
        </w:rPr>
        <w:t xml:space="preserve">«...ingurumenean ondore </w:t>
      </w:r>
      <w:r>
        <w:rPr>
          <w:rFonts w:ascii="Verdana" w:hAnsi="Verdana"/>
          <w:i/>
          <w:sz w:val="20"/>
          <w:u w:val="single"/>
        </w:rPr>
        <w:t>esanguratsuak</w:t>
      </w:r>
      <w:r>
        <w:rPr>
          <w:rFonts w:ascii="Verdana" w:hAnsi="Verdana"/>
          <w:i/>
          <w:sz w:val="20"/>
        </w:rPr>
        <w:t xml:space="preserve"> izan ditzakete </w:t>
      </w:r>
      <w:r>
        <w:rPr>
          <w:rFonts w:ascii="Verdana" w:hAnsi="Verdana"/>
          <w:i/>
          <w:sz w:val="20"/>
          <w:u w:val="single"/>
        </w:rPr>
        <w:t>probabilitate-maila handi batekin</w:t>
      </w:r>
      <w:r>
        <w:rPr>
          <w:rFonts w:ascii="Verdana" w:hAnsi="Verdana"/>
          <w:sz w:val="20"/>
        </w:rPr>
        <w:t>».</w:t>
      </w:r>
      <w:r>
        <w:rPr>
          <w:rFonts w:ascii="Verdana" w:hAnsi="Verdana"/>
          <w:i/>
          <w:color w:val="000000"/>
          <w:sz w:val="20"/>
        </w:rPr>
        <w:t xml:space="preserve"> </w:t>
      </w:r>
      <w:r>
        <w:rPr>
          <w:rFonts w:ascii="Verdana" w:hAnsi="Verdana"/>
          <w:color w:val="000000"/>
          <w:sz w:val="20"/>
        </w:rPr>
        <w:t xml:space="preserve">[60.1. </w:t>
      </w:r>
      <w:proofErr w:type="spellStart"/>
      <w:r>
        <w:rPr>
          <w:rFonts w:ascii="Verdana" w:hAnsi="Verdana"/>
          <w:color w:val="000000"/>
          <w:sz w:val="20"/>
        </w:rPr>
        <w:t>art</w:t>
      </w:r>
      <w:proofErr w:type="spellEnd"/>
      <w:r>
        <w:rPr>
          <w:rFonts w:ascii="Verdana" w:hAnsi="Verdana"/>
          <w:color w:val="000000"/>
          <w:sz w:val="20"/>
        </w:rPr>
        <w:t xml:space="preserve">]. Ikusten da aurreproiektuaren testuak askotan ingurumeneko ondore esanguratsuak aipatzen dituela, aurrez ondorio horietarako definizio hau emanda [2.h. </w:t>
      </w:r>
      <w:proofErr w:type="spellStart"/>
      <w:r>
        <w:rPr>
          <w:rFonts w:ascii="Verdana" w:hAnsi="Verdana"/>
          <w:color w:val="000000"/>
          <w:sz w:val="20"/>
        </w:rPr>
        <w:t>art</w:t>
      </w:r>
      <w:proofErr w:type="spellEnd"/>
      <w:r>
        <w:rPr>
          <w:rFonts w:ascii="Verdana" w:hAnsi="Verdana"/>
          <w:color w:val="000000"/>
          <w:sz w:val="20"/>
        </w:rPr>
        <w:t xml:space="preserve">.)] </w:t>
      </w:r>
      <w:r>
        <w:rPr>
          <w:rFonts w:ascii="Verdana" w:hAnsi="Verdana"/>
          <w:i/>
          <w:sz w:val="20"/>
        </w:rPr>
        <w:t xml:space="preserve">«ingurumenaren </w:t>
      </w:r>
      <w:r>
        <w:rPr>
          <w:rFonts w:ascii="Verdana" w:hAnsi="Verdana"/>
          <w:i/>
          <w:sz w:val="20"/>
          <w:u w:val="single"/>
        </w:rPr>
        <w:t>kalitatearen</w:t>
      </w:r>
      <w:r>
        <w:rPr>
          <w:rFonts w:ascii="Verdana" w:hAnsi="Verdana"/>
          <w:i/>
          <w:sz w:val="20"/>
        </w:rPr>
        <w:t xml:space="preserve"> edozein </w:t>
      </w:r>
      <w:r>
        <w:rPr>
          <w:rFonts w:ascii="Verdana" w:hAnsi="Verdana"/>
          <w:i/>
          <w:sz w:val="20"/>
          <w:u w:val="single"/>
        </w:rPr>
        <w:t>alderditan</w:t>
      </w:r>
      <w:r>
        <w:rPr>
          <w:rFonts w:ascii="Verdana" w:hAnsi="Verdana"/>
          <w:i/>
          <w:sz w:val="20"/>
        </w:rPr>
        <w:t xml:space="preserve"> ondore </w:t>
      </w:r>
      <w:r>
        <w:rPr>
          <w:rFonts w:ascii="Verdana" w:hAnsi="Verdana"/>
          <w:i/>
          <w:sz w:val="20"/>
          <w:u w:val="single"/>
        </w:rPr>
        <w:t xml:space="preserve">kaltegarri </w:t>
      </w:r>
      <w:r>
        <w:rPr>
          <w:rFonts w:ascii="Verdana" w:hAnsi="Verdana"/>
          <w:i/>
          <w:sz w:val="20"/>
        </w:rPr>
        <w:t>handiak sortzea,</w:t>
      </w:r>
      <w:r>
        <w:rPr>
          <w:rFonts w:ascii="Verdana" w:hAnsi="Verdana"/>
          <w:i/>
          <w:sz w:val="20"/>
          <w:u w:val="single"/>
        </w:rPr>
        <w:t xml:space="preserve">bereziki </w:t>
      </w:r>
      <w:r>
        <w:rPr>
          <w:rFonts w:ascii="Verdana" w:hAnsi="Verdana"/>
          <w:i/>
          <w:sz w:val="20"/>
        </w:rPr>
        <w:t xml:space="preserve">iraunkorra edo </w:t>
      </w:r>
      <w:r>
        <w:rPr>
          <w:rFonts w:ascii="Verdana" w:hAnsi="Verdana"/>
          <w:i/>
          <w:sz w:val="20"/>
          <w:u w:val="single"/>
        </w:rPr>
        <w:t>iraupen luzekoa bada</w:t>
      </w:r>
      <w:r>
        <w:rPr>
          <w:rFonts w:ascii="Verdana" w:hAnsi="Verdana"/>
          <w:i/>
          <w:sz w:val="20"/>
        </w:rPr>
        <w:t xml:space="preserve">. Natura 2000 Sareko guneen kasuan, ondore bat esanguratsutzat jotzen da leku horretan kontserbatu behar diren habitaten edo espezieen kontserbazio-egoera zehazten duten parametroak edo, hala dagokionean, berrezartzeko aukera </w:t>
      </w:r>
      <w:r>
        <w:rPr>
          <w:rFonts w:ascii="Verdana" w:hAnsi="Verdana"/>
          <w:i/>
          <w:sz w:val="20"/>
          <w:u w:val="single"/>
        </w:rPr>
        <w:t>okerragotu</w:t>
      </w:r>
      <w:r>
        <w:rPr>
          <w:rFonts w:ascii="Verdana" w:hAnsi="Verdana"/>
          <w:i/>
          <w:sz w:val="20"/>
        </w:rPr>
        <w:t xml:space="preserve"> baditzake», </w:t>
      </w:r>
      <w:r>
        <w:rPr>
          <w:rFonts w:ascii="Verdana" w:hAnsi="Verdana"/>
          <w:sz w:val="20"/>
        </w:rPr>
        <w:t>definizio horrek, gure ustez, elementu batzuk ditu zeinen zehaztasuna arauan jaso beharko litzatekeen (halakorik bada, zehaztu dituenera igorrita, bestela).</w:t>
      </w:r>
      <w:r>
        <w:rPr>
          <w:rFonts w:ascii="Verdana" w:hAnsi="Verdana"/>
          <w:color w:val="000000"/>
          <w:sz w:val="20"/>
        </w:rPr>
        <w:t xml:space="preserve"> </w:t>
      </w:r>
      <w:r>
        <w:rPr>
          <w:rFonts w:ascii="Verdana" w:hAnsi="Verdana"/>
          <w:i/>
          <w:color w:val="000000"/>
          <w:sz w:val="20"/>
        </w:rPr>
        <w:t xml:space="preserve"> </w:t>
      </w:r>
    </w:p>
    <w:p w:rsidR="00D86807" w:rsidRPr="005F4B88" w:rsidRDefault="00DE63CD" w:rsidP="00E37720">
      <w:pPr>
        <w:spacing w:after="240" w:line="300" w:lineRule="exact"/>
        <w:jc w:val="both"/>
        <w:rPr>
          <w:rFonts w:ascii="Verdana" w:eastAsia="Trebuchet MS" w:hAnsi="Verdana"/>
          <w:sz w:val="20"/>
        </w:rPr>
      </w:pPr>
      <w:r>
        <w:rPr>
          <w:rFonts w:ascii="Verdana" w:hAnsi="Verdana"/>
          <w:sz w:val="20"/>
        </w:rPr>
        <w:t xml:space="preserve">Era berean, gomendatzen da proposatutako araubidean zehaztea ebaluazio-prozedura aplikatzetik salbuetsita dauden kasuak (66.1. artikuluan aipatzen da) eta, hala balegokio, baita beste ebaluazio-modu baten mende egongo diren kasuak ere; izan ere, manuan ez da ezer zehaztu horiei buruz. </w:t>
      </w:r>
    </w:p>
    <w:p w:rsidR="002477A1" w:rsidRDefault="002477A1" w:rsidP="002477A1">
      <w:pPr>
        <w:spacing w:after="240" w:line="300" w:lineRule="exact"/>
        <w:jc w:val="both"/>
        <w:rPr>
          <w:rFonts w:ascii="Verdana" w:hAnsi="Verdana" w:cs="Arial"/>
          <w:sz w:val="20"/>
        </w:rPr>
      </w:pPr>
      <w:r>
        <w:rPr>
          <w:rFonts w:ascii="Verdana" w:hAnsi="Verdana"/>
          <w:sz w:val="20"/>
        </w:rPr>
        <w:t xml:space="preserve">Beharrezkoa den guztia azalduta, Ingurumen, Lurralde Plangintza eta Etxebizitza Sailari bidaltzen zaio txosten hau, izapidetzen ari den espedientean sar dezan. </w:t>
      </w:r>
    </w:p>
    <w:p w:rsidR="00A877DA" w:rsidRDefault="00A877DA" w:rsidP="002477A1">
      <w:pPr>
        <w:spacing w:after="240" w:line="300" w:lineRule="exact"/>
        <w:jc w:val="both"/>
        <w:rPr>
          <w:rFonts w:ascii="Verdana" w:hAnsi="Verdana" w:cs="Arial"/>
          <w:sz w:val="20"/>
        </w:rPr>
      </w:pPr>
    </w:p>
    <w:p w:rsidR="00A877DA" w:rsidRDefault="00A877DA" w:rsidP="002477A1">
      <w:pPr>
        <w:spacing w:after="240" w:line="300" w:lineRule="exact"/>
        <w:jc w:val="both"/>
        <w:rPr>
          <w:rFonts w:ascii="Verdana" w:hAnsi="Verdana" w:cs="Arial"/>
          <w:sz w:val="20"/>
        </w:rPr>
      </w:pPr>
    </w:p>
    <w:p w:rsidR="00A877DA" w:rsidRDefault="00A877DA" w:rsidP="002477A1">
      <w:pPr>
        <w:spacing w:after="240" w:line="300" w:lineRule="exact"/>
        <w:jc w:val="both"/>
        <w:rPr>
          <w:rFonts w:ascii="Verdana" w:hAnsi="Verdana" w:cs="Arial"/>
          <w:sz w:val="20"/>
        </w:rPr>
      </w:pPr>
    </w:p>
    <w:p w:rsidR="00D025FF" w:rsidRPr="002477A1" w:rsidRDefault="00D025FF" w:rsidP="008446C1">
      <w:pPr>
        <w:spacing w:line="240" w:lineRule="exact"/>
        <w:ind w:left="3960" w:right="-15"/>
        <w:jc w:val="both"/>
        <w:rPr>
          <w:rFonts w:ascii="Verdana" w:hAnsi="Verdana" w:cs="Arial"/>
          <w:sz w:val="20"/>
        </w:rPr>
      </w:pPr>
      <w:r>
        <w:rPr>
          <w:rFonts w:ascii="Verdana" w:hAnsi="Verdana"/>
          <w:sz w:val="20"/>
        </w:rPr>
        <w:t xml:space="preserve">         </w:t>
      </w:r>
    </w:p>
    <w:p w:rsidR="00D025FF" w:rsidRDefault="00D025FF" w:rsidP="002477A1">
      <w:pPr>
        <w:spacing w:after="240" w:line="300" w:lineRule="exact"/>
        <w:jc w:val="both"/>
        <w:rPr>
          <w:rFonts w:ascii="Verdana" w:hAnsi="Verdana" w:cs="Arial"/>
          <w:sz w:val="20"/>
        </w:rPr>
      </w:pPr>
    </w:p>
    <w:sectPr w:rsidR="00D025FF" w:rsidSect="004F141E">
      <w:headerReference w:type="even" r:id="rId9"/>
      <w:headerReference w:type="default" r:id="rId10"/>
      <w:footerReference w:type="even" r:id="rId11"/>
      <w:footerReference w:type="default" r:id="rId12"/>
      <w:headerReference w:type="first" r:id="rId13"/>
      <w:footerReference w:type="first" r:id="rId14"/>
      <w:pgSz w:w="11907" w:h="16840"/>
      <w:pgMar w:top="2400" w:right="1701" w:bottom="1560" w:left="1701" w:header="720" w:footer="80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5787" w:rsidRDefault="00E55787">
      <w:r>
        <w:separator/>
      </w:r>
    </w:p>
  </w:endnote>
  <w:endnote w:type="continuationSeparator" w:id="0">
    <w:p w:rsidR="00E55787" w:rsidRDefault="00E55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altName w:val="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E0E" w:rsidRDefault="00144E0E" w:rsidP="00DF292A">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144E0E" w:rsidRDefault="00144E0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E0E" w:rsidRDefault="00144E0E" w:rsidP="00DF292A">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B07C5">
      <w:rPr>
        <w:rStyle w:val="Nmerodepgina"/>
        <w:noProof/>
      </w:rPr>
      <w:t>20</w:t>
    </w:r>
    <w:r>
      <w:rPr>
        <w:rStyle w:val="Nmerodepgina"/>
      </w:rPr>
      <w:fldChar w:fldCharType="end"/>
    </w:r>
  </w:p>
  <w:p w:rsidR="00144E0E" w:rsidRDefault="00144E0E">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E0E" w:rsidRDefault="00144E0E" w:rsidP="00DF292A">
    <w:pPr>
      <w:pStyle w:val="Piedepgina"/>
      <w:tabs>
        <w:tab w:val="clear" w:pos="9071"/>
      </w:tabs>
      <w:jc w:val="center"/>
      <w:rPr>
        <w:rFonts w:ascii="Arial" w:hAnsi="Arial"/>
        <w:sz w:val="13"/>
      </w:rPr>
    </w:pPr>
    <w:r>
      <w:rPr>
        <w:rFonts w:ascii="Arial" w:hAnsi="Arial"/>
        <w:sz w:val="13"/>
      </w:rPr>
      <w:t xml:space="preserve">Donostia 1 –  01010 </w:t>
    </w:r>
    <w:proofErr w:type="spellStart"/>
    <w:r>
      <w:rPr>
        <w:rFonts w:ascii="Arial" w:hAnsi="Arial"/>
        <w:sz w:val="13"/>
      </w:rPr>
      <w:t>VITORIA-GASTEIZ</w:t>
    </w:r>
    <w:proofErr w:type="spellEnd"/>
  </w:p>
  <w:p w:rsidR="00144E0E" w:rsidRPr="00A877DA" w:rsidRDefault="00144E0E" w:rsidP="00DF292A">
    <w:pPr>
      <w:pStyle w:val="Piedepgina"/>
      <w:tabs>
        <w:tab w:val="clear" w:pos="9071"/>
      </w:tabs>
      <w:jc w:val="center"/>
      <w:rPr>
        <w:rFonts w:ascii="Arial" w:hAnsi="Arial"/>
        <w:sz w:val="13"/>
      </w:rPr>
    </w:pPr>
    <w:r>
      <w:rPr>
        <w:rFonts w:ascii="Arial" w:hAnsi="Arial"/>
        <w:sz w:val="13"/>
      </w:rPr>
      <w:t xml:space="preserve"> Tel.: 945 01 89 78 – Faxa: 945 01 90 20 – Helbide elektronikoa: Hao-Oce@ej-gv.es</w:t>
    </w:r>
  </w:p>
  <w:p w:rsidR="00144E0E" w:rsidRPr="00A877DA" w:rsidRDefault="00144E0E" w:rsidP="00DF292A">
    <w:pPr>
      <w:pStyle w:val="Piedepgina"/>
      <w:rPr>
        <w:lang w:val="es-ES"/>
      </w:rPr>
    </w:pPr>
  </w:p>
  <w:p w:rsidR="00144E0E" w:rsidRPr="00A877DA" w:rsidRDefault="00144E0E" w:rsidP="00DF292A">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5787" w:rsidRDefault="00E55787">
      <w:r>
        <w:separator/>
      </w:r>
    </w:p>
  </w:footnote>
  <w:footnote w:type="continuationSeparator" w:id="0">
    <w:p w:rsidR="00E55787" w:rsidRDefault="00E557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E0E" w:rsidRDefault="00144E0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E0E" w:rsidRDefault="00144E0E">
    <w:pPr>
      <w:pStyle w:val="Encabezado"/>
      <w:jc w:val="center"/>
    </w:pPr>
    <w:r>
      <w:object w:dxaOrig="11549" w:dyaOrig="1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75pt;height:24pt" o:ole="" fillcolor="window">
          <v:imagedata r:id="rId1" o:title=""/>
        </v:shape>
        <o:OLEObject Type="Embed" ProgID="MSPhotoEd.3" ShapeID="_x0000_i1025" DrawAspect="Content" ObjectID="_1620735343" r:id="rId2"/>
      </w:object>
    </w:r>
  </w:p>
  <w:p w:rsidR="00144E0E" w:rsidRDefault="00144E0E">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E0E" w:rsidRDefault="00144E0E">
    <w:pPr>
      <w:pStyle w:val="Encabezado"/>
      <w:tabs>
        <w:tab w:val="right" w:pos="9923"/>
      </w:tabs>
      <w:ind w:right="-142"/>
      <w:jc w:val="center"/>
      <w:rPr>
        <w:rFonts w:ascii="Arial" w:hAnsi="Arial"/>
        <w:sz w:val="16"/>
      </w:rPr>
    </w:pPr>
    <w:r>
      <w:rPr>
        <w:noProof/>
        <w:sz w:val="16"/>
        <w:lang w:val="es-ES" w:eastAsia="es-ES"/>
      </w:rPr>
      <mc:AlternateContent>
        <mc:Choice Requires="wps">
          <w:drawing>
            <wp:anchor distT="0" distB="0" distL="114300" distR="114300" simplePos="0" relativeHeight="251659264" behindDoc="0" locked="0" layoutInCell="0" allowOverlap="1" wp14:anchorId="38D4C8FC" wp14:editId="562F3C65">
              <wp:simplePos x="0" y="0"/>
              <wp:positionH relativeFrom="page">
                <wp:posOffset>1980565</wp:posOffset>
              </wp:positionH>
              <wp:positionV relativeFrom="page">
                <wp:posOffset>853440</wp:posOffset>
              </wp:positionV>
              <wp:extent cx="1768475" cy="406400"/>
              <wp:effectExtent l="0" t="0" r="0" b="0"/>
              <wp:wrapSquare wrapText="bothSides"/>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8475" cy="40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4E0E" w:rsidRDefault="00144E0E" w:rsidP="00DF292A">
                          <w:pPr>
                            <w:pStyle w:val="Ttulo2"/>
                          </w:pPr>
                          <w:r>
                            <w:t>OGASUN ETA EKONOMIA</w:t>
                          </w:r>
                        </w:p>
                        <w:p w:rsidR="00144E0E" w:rsidRDefault="00144E0E" w:rsidP="00DF292A">
                          <w:pPr>
                            <w:pStyle w:val="Ttulo2"/>
                          </w:pPr>
                          <w:r>
                            <w:t>SAILA</w:t>
                          </w:r>
                        </w:p>
                        <w:p w:rsidR="00144E0E" w:rsidRDefault="00144E0E" w:rsidP="00DF292A">
                          <w:pPr>
                            <w:pStyle w:val="Ttulo4"/>
                          </w:pPr>
                          <w:r>
                            <w:t>Kontrol Ekonomikoko Bulegoa</w:t>
                          </w:r>
                        </w:p>
                        <w:p w:rsidR="00144E0E" w:rsidRPr="0045594D" w:rsidRDefault="00144E0E" w:rsidP="00DF29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38D4C8FC" id="_x0000_t202" coordsize="21600,21600" o:spt="202" path="m,l,21600r21600,l21600,xe">
              <v:stroke joinstyle="miter"/>
              <v:path gradientshapeok="t" o:connecttype="rect"/>
            </v:shapetype>
            <v:shape id="Cuadro de texto 3" o:spid="_x0000_s1026" type="#_x0000_t202" style="position:absolute;left:0;text-align:left;margin-left:155.95pt;margin-top:67.2pt;width:139.25pt;height:3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" o:allowincell="f" filled="f" stroked="f">
              <v:textbox>
                <w:txbxContent>
                  <w:p w:rsidR="00144E0E" w:rsidRDefault="00144E0E" w:rsidP="00DF292A">
                    <w:pPr>
                      <w:pStyle w:val="Ttulo2"/>
                    </w:pPr>
                    <w:r>
                      <w:t xml:space="preserve">OGASUN ETA EKONOMIA</w:t>
                    </w:r>
                  </w:p>
                  <w:p w:rsidR="00144E0E" w:rsidRDefault="00144E0E" w:rsidP="00DF292A">
                    <w:pPr>
                      <w:pStyle w:val="Ttulo2"/>
                    </w:pPr>
                    <w:r>
                      <w:t xml:space="preserve">SAILA</w:t>
                    </w:r>
                  </w:p>
                  <w:p w:rsidR="00144E0E" w:rsidRDefault="00144E0E" w:rsidP="00DF292A">
                    <w:pPr>
                      <w:pStyle w:val="Ttulo4"/>
                    </w:pPr>
                    <w:r>
                      <w:t xml:space="preserve">Kontrol Ekonomikoko Bulegoa</w:t>
                    </w:r>
                  </w:p>
                  <w:p w:rsidR="00144E0E" w:rsidRPr="0045594D" w:rsidRDefault="00144E0E" w:rsidP="00DF292A"/>
                </w:txbxContent>
              </v:textbox>
              <w10:wrap type="square" anchorx="page" anchory="page"/>
            </v:shape>
          </w:pict>
        </mc:Fallback>
      </mc:AlternateContent>
    </w:r>
    <w:r>
      <w:rPr>
        <w:noProof/>
        <w:lang w:val="es-ES" w:eastAsia="es-ES"/>
      </w:rPr>
      <mc:AlternateContent>
        <mc:Choice Requires="wps">
          <w:drawing>
            <wp:anchor distT="0" distB="0" distL="114300" distR="114300" simplePos="0" relativeHeight="251660288" behindDoc="0" locked="0" layoutInCell="0" allowOverlap="1" wp14:anchorId="6D2CC827" wp14:editId="6A077BB9">
              <wp:simplePos x="0" y="0"/>
              <wp:positionH relativeFrom="page">
                <wp:posOffset>4086225</wp:posOffset>
              </wp:positionH>
              <wp:positionV relativeFrom="page">
                <wp:posOffset>853440</wp:posOffset>
              </wp:positionV>
              <wp:extent cx="2023110" cy="406400"/>
              <wp:effectExtent l="0" t="0" r="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3110" cy="40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4E0E" w:rsidRDefault="00144E0E" w:rsidP="00DF292A">
                          <w:pPr>
                            <w:pStyle w:val="Ttulo2"/>
                          </w:pPr>
                          <w:r>
                            <w:t xml:space="preserve">DEPARTAMENTO </w:t>
                          </w:r>
                          <w:proofErr w:type="spellStart"/>
                          <w:r>
                            <w:t>DE</w:t>
                          </w:r>
                          <w:proofErr w:type="spellEnd"/>
                          <w:r>
                            <w:t xml:space="preserve"> HACIENDA Y ECONOMIA</w:t>
                          </w:r>
                        </w:p>
                        <w:p w:rsidR="00144E0E" w:rsidRPr="002235AC" w:rsidRDefault="00144E0E" w:rsidP="00DF292A">
                          <w:pPr>
                            <w:pStyle w:val="Ttulo4"/>
                          </w:pPr>
                          <w:proofErr w:type="spellStart"/>
                          <w:r>
                            <w:t>Oficina</w:t>
                          </w:r>
                          <w:proofErr w:type="spellEnd"/>
                          <w:r>
                            <w:t xml:space="preserve"> de </w:t>
                          </w:r>
                          <w:proofErr w:type="spellStart"/>
                          <w:r>
                            <w:t>Control</w:t>
                          </w:r>
                          <w:proofErr w:type="spellEnd"/>
                          <w:r>
                            <w:t xml:space="preserve"> </w:t>
                          </w:r>
                          <w:proofErr w:type="spellStart"/>
                          <w:r>
                            <w:t>Económico</w:t>
                          </w:r>
                          <w:proofErr w:type="spellEnd"/>
                        </w:p>
                        <w:p w:rsidR="00144E0E" w:rsidRPr="0045594D" w:rsidRDefault="00144E0E" w:rsidP="00DF29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6D2CC827" id="Cuadro de texto 2" o:spid="_x0000_s1027" type="#_x0000_t202" style="position:absolute;left:0;text-align:left;margin-left:321.75pt;margin-top:67.2pt;width:159.3pt;height:3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" o:allowincell="f" filled="f" stroked="f">
              <v:textbox>
                <w:txbxContent>
                  <w:p w:rsidR="00144E0E" w:rsidRDefault="00144E0E" w:rsidP="00DF292A">
                    <w:pPr>
                      <w:pStyle w:val="Ttulo2"/>
                    </w:pPr>
                    <w:r>
                      <w:t xml:space="preserve">DEPARTAMENTO DE HACIENDA Y ECONOMIA</w:t>
                    </w:r>
                  </w:p>
                  <w:p w:rsidR="00144E0E" w:rsidRPr="002235AC" w:rsidRDefault="00144E0E" w:rsidP="00DF292A">
                    <w:pPr>
                      <w:pStyle w:val="Ttulo4"/>
                    </w:pPr>
                    <w:r>
                      <w:t xml:space="preserve">Oficina de Control Económico</w:t>
                    </w:r>
                  </w:p>
                  <w:p w:rsidR="00144E0E" w:rsidRPr="0045594D" w:rsidRDefault="00144E0E" w:rsidP="00DF292A"/>
                </w:txbxContent>
              </v:textbox>
              <w10:wrap type="square" anchorx="page" anchory="page"/>
            </v:shape>
          </w:pict>
        </mc:Fallback>
      </mc:AlternateContent>
    </w:r>
    <w:r>
      <w:rPr>
        <w:rFonts w:ascii="Arial" w:hAnsi="Arial"/>
        <w:sz w:val="16"/>
      </w:rPr>
      <w:object w:dxaOrig="18028" w:dyaOrig="2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7.75pt;height:36.75pt" o:ole="" fillcolor="window">
          <v:imagedata r:id="rId1" o:title=""/>
        </v:shape>
        <o:OLEObject Type="Embed" ProgID="MSPhotoEd.3" ShapeID="_x0000_i1026" DrawAspect="Content" ObjectID="_1620735344" r:id="rId2"/>
      </w:object>
    </w:r>
  </w:p>
  <w:p w:rsidR="00144E0E" w:rsidRDefault="00144E0E">
    <w:pPr>
      <w:pStyle w:val="Encabezado"/>
      <w:tabs>
        <w:tab w:val="right" w:pos="9923"/>
      </w:tabs>
      <w:ind w:right="-142"/>
      <w:jc w:val="center"/>
      <w:rPr>
        <w:rFonts w:ascii="Arial" w:hAnsi="Arial"/>
        <w:sz w:val="16"/>
      </w:rPr>
    </w:pPr>
  </w:p>
  <w:p w:rsidR="00144E0E" w:rsidRDefault="00144E0E">
    <w:pPr>
      <w:pStyle w:val="Encabezado"/>
      <w:tabs>
        <w:tab w:val="right" w:pos="9923"/>
      </w:tabs>
      <w:ind w:right="-142"/>
      <w:jc w:val="center"/>
      <w:rPr>
        <w:rFonts w:ascii="Arial" w:hAnsi="Arial"/>
        <w:sz w:val="16"/>
      </w:rPr>
    </w:pPr>
  </w:p>
  <w:p w:rsidR="00144E0E" w:rsidRDefault="00144E0E">
    <w:pPr>
      <w:pStyle w:val="Encabezado"/>
      <w:tabs>
        <w:tab w:val="right" w:pos="9923"/>
      </w:tabs>
      <w:ind w:right="-142"/>
      <w:jc w:val="center"/>
      <w:rPr>
        <w:rFonts w:ascii="Arial" w:hAnsi="Arial"/>
        <w:sz w:val="16"/>
      </w:rPr>
    </w:pPr>
  </w:p>
  <w:p w:rsidR="00144E0E" w:rsidRDefault="00144E0E">
    <w:pPr>
      <w:pStyle w:val="Encabezado"/>
      <w:tabs>
        <w:tab w:val="right" w:pos="9923"/>
      </w:tabs>
      <w:ind w:right="-142"/>
      <w:jc w:val="center"/>
      <w:rPr>
        <w:rFonts w:ascii="Arial" w:hAnsi="Arial"/>
        <w:sz w:val="16"/>
      </w:rPr>
    </w:pPr>
  </w:p>
  <w:p w:rsidR="00144E0E" w:rsidRDefault="00144E0E">
    <w:pPr>
      <w:pStyle w:val="Encabezado"/>
      <w:tabs>
        <w:tab w:val="right" w:pos="9923"/>
      </w:tabs>
      <w:ind w:right="-142"/>
      <w:jc w:val="center"/>
      <w:rPr>
        <w:rFonts w:ascii="Arial" w:hAnsi="Arial"/>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34C9D"/>
    <w:multiLevelType w:val="hybridMultilevel"/>
    <w:tmpl w:val="ED626B9C"/>
    <w:lvl w:ilvl="0" w:tplc="E062BFB0">
      <w:start w:val="1"/>
      <w:numFmt w:val="decimal"/>
      <w:lvlText w:val="%1."/>
      <w:lvlJc w:val="left"/>
      <w:pPr>
        <w:ind w:left="102" w:hanging="423"/>
      </w:pPr>
      <w:rPr>
        <w:rFonts w:ascii="Trebuchet MS" w:eastAsia="Trebuchet MS" w:hAnsi="Trebuchet MS" w:hint="default"/>
        <w:spacing w:val="-2"/>
        <w:sz w:val="24"/>
        <w:szCs w:val="24"/>
      </w:rPr>
    </w:lvl>
    <w:lvl w:ilvl="1" w:tplc="5412A61C">
      <w:start w:val="1"/>
      <w:numFmt w:val="bullet"/>
      <w:lvlText w:val="•"/>
      <w:lvlJc w:val="left"/>
      <w:pPr>
        <w:ind w:left="1020" w:hanging="423"/>
      </w:pPr>
      <w:rPr>
        <w:rFonts w:hint="default"/>
      </w:rPr>
    </w:lvl>
    <w:lvl w:ilvl="2" w:tplc="04BA8D9E">
      <w:start w:val="1"/>
      <w:numFmt w:val="bullet"/>
      <w:lvlText w:val="•"/>
      <w:lvlJc w:val="left"/>
      <w:pPr>
        <w:ind w:left="1938" w:hanging="423"/>
      </w:pPr>
      <w:rPr>
        <w:rFonts w:hint="default"/>
      </w:rPr>
    </w:lvl>
    <w:lvl w:ilvl="3" w:tplc="5C1ACED8">
      <w:start w:val="1"/>
      <w:numFmt w:val="bullet"/>
      <w:lvlText w:val="•"/>
      <w:lvlJc w:val="left"/>
      <w:pPr>
        <w:ind w:left="2857" w:hanging="423"/>
      </w:pPr>
      <w:rPr>
        <w:rFonts w:hint="default"/>
      </w:rPr>
    </w:lvl>
    <w:lvl w:ilvl="4" w:tplc="CC103D20">
      <w:start w:val="1"/>
      <w:numFmt w:val="bullet"/>
      <w:lvlText w:val="•"/>
      <w:lvlJc w:val="left"/>
      <w:pPr>
        <w:ind w:left="3775" w:hanging="423"/>
      </w:pPr>
      <w:rPr>
        <w:rFonts w:hint="default"/>
      </w:rPr>
    </w:lvl>
    <w:lvl w:ilvl="5" w:tplc="41689B3E">
      <w:start w:val="1"/>
      <w:numFmt w:val="bullet"/>
      <w:lvlText w:val="•"/>
      <w:lvlJc w:val="left"/>
      <w:pPr>
        <w:ind w:left="4694" w:hanging="423"/>
      </w:pPr>
      <w:rPr>
        <w:rFonts w:hint="default"/>
      </w:rPr>
    </w:lvl>
    <w:lvl w:ilvl="6" w:tplc="1F74F258">
      <w:start w:val="1"/>
      <w:numFmt w:val="bullet"/>
      <w:lvlText w:val="•"/>
      <w:lvlJc w:val="left"/>
      <w:pPr>
        <w:ind w:left="5612" w:hanging="423"/>
      </w:pPr>
      <w:rPr>
        <w:rFonts w:hint="default"/>
      </w:rPr>
    </w:lvl>
    <w:lvl w:ilvl="7" w:tplc="D6287EE4">
      <w:start w:val="1"/>
      <w:numFmt w:val="bullet"/>
      <w:lvlText w:val="•"/>
      <w:lvlJc w:val="left"/>
      <w:pPr>
        <w:ind w:left="6531" w:hanging="423"/>
      </w:pPr>
      <w:rPr>
        <w:rFonts w:hint="default"/>
      </w:rPr>
    </w:lvl>
    <w:lvl w:ilvl="8" w:tplc="6644B96A">
      <w:start w:val="1"/>
      <w:numFmt w:val="bullet"/>
      <w:lvlText w:val="•"/>
      <w:lvlJc w:val="left"/>
      <w:pPr>
        <w:ind w:left="7449" w:hanging="423"/>
      </w:pPr>
      <w:rPr>
        <w:rFonts w:hint="default"/>
      </w:rPr>
    </w:lvl>
  </w:abstractNum>
  <w:abstractNum w:abstractNumId="1">
    <w:nsid w:val="0B04587B"/>
    <w:multiLevelType w:val="hybridMultilevel"/>
    <w:tmpl w:val="55C86ED8"/>
    <w:lvl w:ilvl="0" w:tplc="EB8A909E">
      <w:start w:val="1"/>
      <w:numFmt w:val="bullet"/>
      <w:lvlText w:val=""/>
      <w:lvlJc w:val="left"/>
      <w:pPr>
        <w:ind w:left="1425"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nsid w:val="1EA54BC8"/>
    <w:multiLevelType w:val="hybridMultilevel"/>
    <w:tmpl w:val="D5408AE6"/>
    <w:lvl w:ilvl="0" w:tplc="314A7248">
      <w:start w:val="1"/>
      <w:numFmt w:val="decimal"/>
      <w:lvlText w:val="%1."/>
      <w:lvlJc w:val="left"/>
      <w:pPr>
        <w:ind w:left="102" w:hanging="423"/>
      </w:pPr>
      <w:rPr>
        <w:rFonts w:ascii="Trebuchet MS" w:eastAsia="Trebuchet MS" w:hAnsi="Trebuchet MS" w:hint="default"/>
        <w:spacing w:val="-2"/>
        <w:sz w:val="16"/>
        <w:szCs w:val="16"/>
      </w:rPr>
    </w:lvl>
    <w:lvl w:ilvl="1" w:tplc="92C4FF4A">
      <w:start w:val="1"/>
      <w:numFmt w:val="bullet"/>
      <w:lvlText w:val="•"/>
      <w:lvlJc w:val="left"/>
      <w:pPr>
        <w:ind w:left="1020" w:hanging="423"/>
      </w:pPr>
      <w:rPr>
        <w:rFonts w:hint="default"/>
      </w:rPr>
    </w:lvl>
    <w:lvl w:ilvl="2" w:tplc="65A0255A">
      <w:start w:val="1"/>
      <w:numFmt w:val="bullet"/>
      <w:lvlText w:val="•"/>
      <w:lvlJc w:val="left"/>
      <w:pPr>
        <w:ind w:left="1938" w:hanging="423"/>
      </w:pPr>
      <w:rPr>
        <w:rFonts w:hint="default"/>
      </w:rPr>
    </w:lvl>
    <w:lvl w:ilvl="3" w:tplc="30B86A44">
      <w:start w:val="1"/>
      <w:numFmt w:val="bullet"/>
      <w:lvlText w:val="•"/>
      <w:lvlJc w:val="left"/>
      <w:pPr>
        <w:ind w:left="2857" w:hanging="423"/>
      </w:pPr>
      <w:rPr>
        <w:rFonts w:hint="default"/>
      </w:rPr>
    </w:lvl>
    <w:lvl w:ilvl="4" w:tplc="4EFEDE02">
      <w:start w:val="1"/>
      <w:numFmt w:val="bullet"/>
      <w:lvlText w:val="•"/>
      <w:lvlJc w:val="left"/>
      <w:pPr>
        <w:ind w:left="3775" w:hanging="423"/>
      </w:pPr>
      <w:rPr>
        <w:rFonts w:hint="default"/>
      </w:rPr>
    </w:lvl>
    <w:lvl w:ilvl="5" w:tplc="9B548AE2">
      <w:start w:val="1"/>
      <w:numFmt w:val="bullet"/>
      <w:lvlText w:val="•"/>
      <w:lvlJc w:val="left"/>
      <w:pPr>
        <w:ind w:left="4694" w:hanging="423"/>
      </w:pPr>
      <w:rPr>
        <w:rFonts w:hint="default"/>
      </w:rPr>
    </w:lvl>
    <w:lvl w:ilvl="6" w:tplc="869A527C">
      <w:start w:val="1"/>
      <w:numFmt w:val="bullet"/>
      <w:lvlText w:val="•"/>
      <w:lvlJc w:val="left"/>
      <w:pPr>
        <w:ind w:left="5612" w:hanging="423"/>
      </w:pPr>
      <w:rPr>
        <w:rFonts w:hint="default"/>
      </w:rPr>
    </w:lvl>
    <w:lvl w:ilvl="7" w:tplc="E0C0D204">
      <w:start w:val="1"/>
      <w:numFmt w:val="bullet"/>
      <w:lvlText w:val="•"/>
      <w:lvlJc w:val="left"/>
      <w:pPr>
        <w:ind w:left="6531" w:hanging="423"/>
      </w:pPr>
      <w:rPr>
        <w:rFonts w:hint="default"/>
      </w:rPr>
    </w:lvl>
    <w:lvl w:ilvl="8" w:tplc="5C86FDEC">
      <w:start w:val="1"/>
      <w:numFmt w:val="bullet"/>
      <w:lvlText w:val="•"/>
      <w:lvlJc w:val="left"/>
      <w:pPr>
        <w:ind w:left="7449" w:hanging="423"/>
      </w:pPr>
      <w:rPr>
        <w:rFonts w:hint="default"/>
      </w:rPr>
    </w:lvl>
  </w:abstractNum>
  <w:abstractNum w:abstractNumId="3">
    <w:nsid w:val="4485590B"/>
    <w:multiLevelType w:val="hybridMultilevel"/>
    <w:tmpl w:val="73E2408C"/>
    <w:lvl w:ilvl="0" w:tplc="EB8A909E">
      <w:start w:val="1"/>
      <w:numFmt w:val="bullet"/>
      <w:lvlText w:val=""/>
      <w:lvlJc w:val="left"/>
      <w:pPr>
        <w:ind w:left="1425"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nsid w:val="46BF5BB4"/>
    <w:multiLevelType w:val="hybridMultilevel"/>
    <w:tmpl w:val="DF30CD64"/>
    <w:lvl w:ilvl="0" w:tplc="1222F7DA">
      <w:start w:val="1"/>
      <w:numFmt w:val="lowerLetter"/>
      <w:lvlText w:val="%1)"/>
      <w:lvlJc w:val="left"/>
      <w:pPr>
        <w:ind w:left="102" w:hanging="423"/>
      </w:pPr>
      <w:rPr>
        <w:rFonts w:ascii="Trebuchet MS" w:eastAsia="Trebuchet MS" w:hAnsi="Trebuchet MS" w:hint="default"/>
        <w:spacing w:val="1"/>
        <w:sz w:val="16"/>
        <w:szCs w:val="16"/>
      </w:rPr>
    </w:lvl>
    <w:lvl w:ilvl="1" w:tplc="A77CAD86">
      <w:start w:val="1"/>
      <w:numFmt w:val="bullet"/>
      <w:lvlText w:val="•"/>
      <w:lvlJc w:val="left"/>
      <w:pPr>
        <w:ind w:left="1020" w:hanging="423"/>
      </w:pPr>
      <w:rPr>
        <w:rFonts w:hint="default"/>
      </w:rPr>
    </w:lvl>
    <w:lvl w:ilvl="2" w:tplc="A33A6288">
      <w:start w:val="1"/>
      <w:numFmt w:val="bullet"/>
      <w:lvlText w:val="•"/>
      <w:lvlJc w:val="left"/>
      <w:pPr>
        <w:ind w:left="1938" w:hanging="423"/>
      </w:pPr>
      <w:rPr>
        <w:rFonts w:hint="default"/>
      </w:rPr>
    </w:lvl>
    <w:lvl w:ilvl="3" w:tplc="5AD05E6E">
      <w:start w:val="1"/>
      <w:numFmt w:val="bullet"/>
      <w:lvlText w:val="•"/>
      <w:lvlJc w:val="left"/>
      <w:pPr>
        <w:ind w:left="2857" w:hanging="423"/>
      </w:pPr>
      <w:rPr>
        <w:rFonts w:hint="default"/>
      </w:rPr>
    </w:lvl>
    <w:lvl w:ilvl="4" w:tplc="22602610">
      <w:start w:val="1"/>
      <w:numFmt w:val="bullet"/>
      <w:lvlText w:val="•"/>
      <w:lvlJc w:val="left"/>
      <w:pPr>
        <w:ind w:left="3775" w:hanging="423"/>
      </w:pPr>
      <w:rPr>
        <w:rFonts w:hint="default"/>
      </w:rPr>
    </w:lvl>
    <w:lvl w:ilvl="5" w:tplc="B0949FCC">
      <w:start w:val="1"/>
      <w:numFmt w:val="bullet"/>
      <w:lvlText w:val="•"/>
      <w:lvlJc w:val="left"/>
      <w:pPr>
        <w:ind w:left="4694" w:hanging="423"/>
      </w:pPr>
      <w:rPr>
        <w:rFonts w:hint="default"/>
      </w:rPr>
    </w:lvl>
    <w:lvl w:ilvl="6" w:tplc="E396A830">
      <w:start w:val="1"/>
      <w:numFmt w:val="bullet"/>
      <w:lvlText w:val="•"/>
      <w:lvlJc w:val="left"/>
      <w:pPr>
        <w:ind w:left="5612" w:hanging="423"/>
      </w:pPr>
      <w:rPr>
        <w:rFonts w:hint="default"/>
      </w:rPr>
    </w:lvl>
    <w:lvl w:ilvl="7" w:tplc="B382014E">
      <w:start w:val="1"/>
      <w:numFmt w:val="bullet"/>
      <w:lvlText w:val="•"/>
      <w:lvlJc w:val="left"/>
      <w:pPr>
        <w:ind w:left="6531" w:hanging="423"/>
      </w:pPr>
      <w:rPr>
        <w:rFonts w:hint="default"/>
      </w:rPr>
    </w:lvl>
    <w:lvl w:ilvl="8" w:tplc="4830D168">
      <w:start w:val="1"/>
      <w:numFmt w:val="bullet"/>
      <w:lvlText w:val="•"/>
      <w:lvlJc w:val="left"/>
      <w:pPr>
        <w:ind w:left="7449" w:hanging="423"/>
      </w:pPr>
      <w:rPr>
        <w:rFonts w:hint="default"/>
      </w:rPr>
    </w:lvl>
  </w:abstractNum>
  <w:abstractNum w:abstractNumId="5">
    <w:nsid w:val="54F44D24"/>
    <w:multiLevelType w:val="multilevel"/>
    <w:tmpl w:val="74508A96"/>
    <w:lvl w:ilvl="0">
      <w:start w:val="1"/>
      <w:numFmt w:val="lowerLetter"/>
      <w:lvlText w:val="%1)"/>
      <w:lvlJc w:val="left"/>
      <w:pPr>
        <w:ind w:left="102" w:hanging="502"/>
      </w:pPr>
      <w:rPr>
        <w:rFonts w:ascii="Trebuchet MS" w:eastAsia="Trebuchet MS" w:hAnsi="Trebuchet MS" w:hint="default"/>
        <w:spacing w:val="1"/>
        <w:sz w:val="24"/>
        <w:szCs w:val="24"/>
      </w:rPr>
    </w:lvl>
    <w:lvl w:ilvl="1">
      <w:start w:val="1"/>
      <w:numFmt w:val="decimal"/>
      <w:lvlText w:val="%1.%2."/>
      <w:lvlJc w:val="left"/>
      <w:pPr>
        <w:ind w:left="102" w:hanging="848"/>
      </w:pPr>
      <w:rPr>
        <w:rFonts w:ascii="Trebuchet MS" w:eastAsia="Trebuchet MS" w:hAnsi="Trebuchet MS" w:hint="default"/>
        <w:sz w:val="24"/>
        <w:szCs w:val="24"/>
      </w:rPr>
    </w:lvl>
    <w:lvl w:ilvl="2">
      <w:start w:val="1"/>
      <w:numFmt w:val="bullet"/>
      <w:lvlText w:val="•"/>
      <w:lvlJc w:val="left"/>
      <w:pPr>
        <w:ind w:left="1938" w:hanging="848"/>
      </w:pPr>
      <w:rPr>
        <w:rFonts w:hint="default"/>
      </w:rPr>
    </w:lvl>
    <w:lvl w:ilvl="3">
      <w:start w:val="1"/>
      <w:numFmt w:val="bullet"/>
      <w:lvlText w:val="•"/>
      <w:lvlJc w:val="left"/>
      <w:pPr>
        <w:ind w:left="2857" w:hanging="848"/>
      </w:pPr>
      <w:rPr>
        <w:rFonts w:hint="default"/>
      </w:rPr>
    </w:lvl>
    <w:lvl w:ilvl="4">
      <w:start w:val="1"/>
      <w:numFmt w:val="bullet"/>
      <w:lvlText w:val="•"/>
      <w:lvlJc w:val="left"/>
      <w:pPr>
        <w:ind w:left="3775" w:hanging="848"/>
      </w:pPr>
      <w:rPr>
        <w:rFonts w:hint="default"/>
      </w:rPr>
    </w:lvl>
    <w:lvl w:ilvl="5">
      <w:start w:val="1"/>
      <w:numFmt w:val="bullet"/>
      <w:lvlText w:val="•"/>
      <w:lvlJc w:val="left"/>
      <w:pPr>
        <w:ind w:left="4694" w:hanging="848"/>
      </w:pPr>
      <w:rPr>
        <w:rFonts w:hint="default"/>
      </w:rPr>
    </w:lvl>
    <w:lvl w:ilvl="6">
      <w:start w:val="1"/>
      <w:numFmt w:val="bullet"/>
      <w:lvlText w:val="•"/>
      <w:lvlJc w:val="left"/>
      <w:pPr>
        <w:ind w:left="5612" w:hanging="848"/>
      </w:pPr>
      <w:rPr>
        <w:rFonts w:hint="default"/>
      </w:rPr>
    </w:lvl>
    <w:lvl w:ilvl="7">
      <w:start w:val="1"/>
      <w:numFmt w:val="bullet"/>
      <w:lvlText w:val="•"/>
      <w:lvlJc w:val="left"/>
      <w:pPr>
        <w:ind w:left="6531" w:hanging="848"/>
      </w:pPr>
      <w:rPr>
        <w:rFonts w:hint="default"/>
      </w:rPr>
    </w:lvl>
    <w:lvl w:ilvl="8">
      <w:start w:val="1"/>
      <w:numFmt w:val="bullet"/>
      <w:lvlText w:val="•"/>
      <w:lvlJc w:val="left"/>
      <w:pPr>
        <w:ind w:left="7449" w:hanging="848"/>
      </w:pPr>
      <w:rPr>
        <w:rFonts w:hint="default"/>
      </w:rPr>
    </w:lvl>
  </w:abstractNum>
  <w:abstractNum w:abstractNumId="6">
    <w:nsid w:val="5F56282F"/>
    <w:multiLevelType w:val="hybridMultilevel"/>
    <w:tmpl w:val="B15A53AE"/>
    <w:lvl w:ilvl="0" w:tplc="626083CC">
      <w:start w:val="1"/>
      <w:numFmt w:val="bullet"/>
      <w:lvlText w:val="-"/>
      <w:lvlJc w:val="left"/>
      <w:pPr>
        <w:ind w:left="720" w:hanging="360"/>
      </w:pPr>
      <w:rPr>
        <w:rFonts w:ascii="Verdana" w:eastAsia="Times New Roman" w:hAnsi="Verdana"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64B1286E"/>
    <w:multiLevelType w:val="multilevel"/>
    <w:tmpl w:val="6ADE2350"/>
    <w:lvl w:ilvl="0">
      <w:start w:val="1"/>
      <w:numFmt w:val="lowerLetter"/>
      <w:lvlText w:val="%1)"/>
      <w:lvlJc w:val="left"/>
      <w:pPr>
        <w:ind w:left="102" w:hanging="502"/>
        <w:jc w:val="left"/>
      </w:pPr>
      <w:rPr>
        <w:rFonts w:ascii="Trebuchet MS" w:eastAsia="Trebuchet MS" w:hAnsi="Trebuchet MS" w:hint="default"/>
        <w:spacing w:val="1"/>
        <w:sz w:val="24"/>
        <w:szCs w:val="24"/>
      </w:rPr>
    </w:lvl>
    <w:lvl w:ilvl="1">
      <w:start w:val="1"/>
      <w:numFmt w:val="decimal"/>
      <w:lvlText w:val="%1.%2."/>
      <w:lvlJc w:val="left"/>
      <w:pPr>
        <w:ind w:left="102" w:hanging="848"/>
        <w:jc w:val="left"/>
      </w:pPr>
      <w:rPr>
        <w:rFonts w:ascii="Trebuchet MS" w:eastAsia="Trebuchet MS" w:hAnsi="Trebuchet MS" w:hint="default"/>
        <w:sz w:val="24"/>
        <w:szCs w:val="24"/>
      </w:rPr>
    </w:lvl>
    <w:lvl w:ilvl="2">
      <w:start w:val="1"/>
      <w:numFmt w:val="bullet"/>
      <w:lvlText w:val="•"/>
      <w:lvlJc w:val="left"/>
      <w:pPr>
        <w:ind w:left="1938" w:hanging="848"/>
      </w:pPr>
      <w:rPr>
        <w:rFonts w:hint="default"/>
      </w:rPr>
    </w:lvl>
    <w:lvl w:ilvl="3">
      <w:start w:val="1"/>
      <w:numFmt w:val="bullet"/>
      <w:lvlText w:val="•"/>
      <w:lvlJc w:val="left"/>
      <w:pPr>
        <w:ind w:left="2857" w:hanging="848"/>
      </w:pPr>
      <w:rPr>
        <w:rFonts w:hint="default"/>
      </w:rPr>
    </w:lvl>
    <w:lvl w:ilvl="4">
      <w:start w:val="1"/>
      <w:numFmt w:val="bullet"/>
      <w:lvlText w:val="•"/>
      <w:lvlJc w:val="left"/>
      <w:pPr>
        <w:ind w:left="3775" w:hanging="848"/>
      </w:pPr>
      <w:rPr>
        <w:rFonts w:hint="default"/>
      </w:rPr>
    </w:lvl>
    <w:lvl w:ilvl="5">
      <w:start w:val="1"/>
      <w:numFmt w:val="bullet"/>
      <w:lvlText w:val="•"/>
      <w:lvlJc w:val="left"/>
      <w:pPr>
        <w:ind w:left="4694" w:hanging="848"/>
      </w:pPr>
      <w:rPr>
        <w:rFonts w:hint="default"/>
      </w:rPr>
    </w:lvl>
    <w:lvl w:ilvl="6">
      <w:start w:val="1"/>
      <w:numFmt w:val="bullet"/>
      <w:lvlText w:val="•"/>
      <w:lvlJc w:val="left"/>
      <w:pPr>
        <w:ind w:left="5612" w:hanging="848"/>
      </w:pPr>
      <w:rPr>
        <w:rFonts w:hint="default"/>
      </w:rPr>
    </w:lvl>
    <w:lvl w:ilvl="7">
      <w:start w:val="1"/>
      <w:numFmt w:val="bullet"/>
      <w:lvlText w:val="•"/>
      <w:lvlJc w:val="left"/>
      <w:pPr>
        <w:ind w:left="6531" w:hanging="848"/>
      </w:pPr>
      <w:rPr>
        <w:rFonts w:hint="default"/>
      </w:rPr>
    </w:lvl>
    <w:lvl w:ilvl="8">
      <w:start w:val="1"/>
      <w:numFmt w:val="bullet"/>
      <w:lvlText w:val="•"/>
      <w:lvlJc w:val="left"/>
      <w:pPr>
        <w:ind w:left="7449" w:hanging="848"/>
      </w:pPr>
      <w:rPr>
        <w:rFonts w:hint="default"/>
      </w:rPr>
    </w:lvl>
  </w:abstractNum>
  <w:abstractNum w:abstractNumId="8">
    <w:nsid w:val="66645316"/>
    <w:multiLevelType w:val="hybridMultilevel"/>
    <w:tmpl w:val="1EE6D2C0"/>
    <w:lvl w:ilvl="0" w:tplc="82E8928A">
      <w:start w:val="2"/>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66FD4284"/>
    <w:multiLevelType w:val="hybridMultilevel"/>
    <w:tmpl w:val="039852E0"/>
    <w:lvl w:ilvl="0" w:tplc="EB8A909E">
      <w:start w:val="1"/>
      <w:numFmt w:val="bullet"/>
      <w:lvlText w:val=""/>
      <w:lvlJc w:val="left"/>
      <w:pPr>
        <w:ind w:left="1425"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0">
    <w:nsid w:val="6E8373DC"/>
    <w:multiLevelType w:val="hybridMultilevel"/>
    <w:tmpl w:val="B4E071A6"/>
    <w:lvl w:ilvl="0" w:tplc="713ED82E">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78D850FC"/>
    <w:multiLevelType w:val="hybridMultilevel"/>
    <w:tmpl w:val="75A0FF8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79AE6D35"/>
    <w:multiLevelType w:val="hybridMultilevel"/>
    <w:tmpl w:val="A0C63868"/>
    <w:lvl w:ilvl="0" w:tplc="419EA820">
      <w:start w:val="1"/>
      <w:numFmt w:val="decimal"/>
      <w:lvlText w:val="%1."/>
      <w:lvlJc w:val="left"/>
      <w:pPr>
        <w:ind w:left="102" w:hanging="423"/>
      </w:pPr>
      <w:rPr>
        <w:rFonts w:ascii="Trebuchet MS" w:eastAsia="Trebuchet MS" w:hAnsi="Trebuchet MS" w:hint="default"/>
        <w:spacing w:val="-2"/>
        <w:sz w:val="24"/>
        <w:szCs w:val="24"/>
      </w:rPr>
    </w:lvl>
    <w:lvl w:ilvl="1" w:tplc="4010FA00">
      <w:start w:val="1"/>
      <w:numFmt w:val="bullet"/>
      <w:lvlText w:val="•"/>
      <w:lvlJc w:val="left"/>
      <w:pPr>
        <w:ind w:left="1020" w:hanging="423"/>
      </w:pPr>
      <w:rPr>
        <w:rFonts w:hint="default"/>
      </w:rPr>
    </w:lvl>
    <w:lvl w:ilvl="2" w:tplc="7C36B53A">
      <w:start w:val="1"/>
      <w:numFmt w:val="bullet"/>
      <w:lvlText w:val="•"/>
      <w:lvlJc w:val="left"/>
      <w:pPr>
        <w:ind w:left="1938" w:hanging="423"/>
      </w:pPr>
      <w:rPr>
        <w:rFonts w:hint="default"/>
      </w:rPr>
    </w:lvl>
    <w:lvl w:ilvl="3" w:tplc="167299FC">
      <w:start w:val="1"/>
      <w:numFmt w:val="bullet"/>
      <w:lvlText w:val="•"/>
      <w:lvlJc w:val="left"/>
      <w:pPr>
        <w:ind w:left="2857" w:hanging="423"/>
      </w:pPr>
      <w:rPr>
        <w:rFonts w:hint="default"/>
      </w:rPr>
    </w:lvl>
    <w:lvl w:ilvl="4" w:tplc="0202646A">
      <w:start w:val="1"/>
      <w:numFmt w:val="bullet"/>
      <w:lvlText w:val="•"/>
      <w:lvlJc w:val="left"/>
      <w:pPr>
        <w:ind w:left="3775" w:hanging="423"/>
      </w:pPr>
      <w:rPr>
        <w:rFonts w:hint="default"/>
      </w:rPr>
    </w:lvl>
    <w:lvl w:ilvl="5" w:tplc="96D615FC">
      <w:start w:val="1"/>
      <w:numFmt w:val="bullet"/>
      <w:lvlText w:val="•"/>
      <w:lvlJc w:val="left"/>
      <w:pPr>
        <w:ind w:left="4694" w:hanging="423"/>
      </w:pPr>
      <w:rPr>
        <w:rFonts w:hint="default"/>
      </w:rPr>
    </w:lvl>
    <w:lvl w:ilvl="6" w:tplc="BF1AF8F0">
      <w:start w:val="1"/>
      <w:numFmt w:val="bullet"/>
      <w:lvlText w:val="•"/>
      <w:lvlJc w:val="left"/>
      <w:pPr>
        <w:ind w:left="5612" w:hanging="423"/>
      </w:pPr>
      <w:rPr>
        <w:rFonts w:hint="default"/>
      </w:rPr>
    </w:lvl>
    <w:lvl w:ilvl="7" w:tplc="A4722E80">
      <w:start w:val="1"/>
      <w:numFmt w:val="bullet"/>
      <w:lvlText w:val="•"/>
      <w:lvlJc w:val="left"/>
      <w:pPr>
        <w:ind w:left="6531" w:hanging="423"/>
      </w:pPr>
      <w:rPr>
        <w:rFonts w:hint="default"/>
      </w:rPr>
    </w:lvl>
    <w:lvl w:ilvl="8" w:tplc="5AF020B8">
      <w:start w:val="1"/>
      <w:numFmt w:val="bullet"/>
      <w:lvlText w:val="•"/>
      <w:lvlJc w:val="left"/>
      <w:pPr>
        <w:ind w:left="7449" w:hanging="423"/>
      </w:pPr>
      <w:rPr>
        <w:rFonts w:hint="default"/>
      </w:rPr>
    </w:lvl>
  </w:abstractNum>
  <w:abstractNum w:abstractNumId="13">
    <w:nsid w:val="7B3E5366"/>
    <w:multiLevelType w:val="hybridMultilevel"/>
    <w:tmpl w:val="924874D8"/>
    <w:lvl w:ilvl="0" w:tplc="0C0A0001">
      <w:start w:val="1"/>
      <w:numFmt w:val="bullet"/>
      <w:lvlText w:val=""/>
      <w:lvlJc w:val="left"/>
      <w:pPr>
        <w:tabs>
          <w:tab w:val="num" w:pos="1287"/>
        </w:tabs>
        <w:ind w:left="1287" w:hanging="360"/>
      </w:pPr>
      <w:rPr>
        <w:rFonts w:ascii="Symbol" w:hAnsi="Symbol" w:hint="default"/>
      </w:rPr>
    </w:lvl>
    <w:lvl w:ilvl="1" w:tplc="0C0A0003" w:tentative="1">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num w:numId="1">
    <w:abstractNumId w:val="13"/>
  </w:num>
  <w:num w:numId="2">
    <w:abstractNumId w:val="9"/>
  </w:num>
  <w:num w:numId="3">
    <w:abstractNumId w:val="1"/>
  </w:num>
  <w:num w:numId="4">
    <w:abstractNumId w:val="3"/>
  </w:num>
  <w:num w:numId="5">
    <w:abstractNumId w:val="12"/>
  </w:num>
  <w:num w:numId="6">
    <w:abstractNumId w:val="10"/>
  </w:num>
  <w:num w:numId="7">
    <w:abstractNumId w:val="0"/>
  </w:num>
  <w:num w:numId="8">
    <w:abstractNumId w:val="8"/>
  </w:num>
  <w:num w:numId="9">
    <w:abstractNumId w:val="4"/>
  </w:num>
  <w:num w:numId="10">
    <w:abstractNumId w:val="2"/>
  </w:num>
  <w:num w:numId="11">
    <w:abstractNumId w:val="11"/>
  </w:num>
  <w:num w:numId="12">
    <w:abstractNumId w:val="5"/>
  </w:num>
  <w:num w:numId="13">
    <w:abstractNumId w:val="7"/>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614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D1C"/>
    <w:rsid w:val="00005076"/>
    <w:rsid w:val="000076B6"/>
    <w:rsid w:val="00013715"/>
    <w:rsid w:val="00017C40"/>
    <w:rsid w:val="00024B5F"/>
    <w:rsid w:val="0002562F"/>
    <w:rsid w:val="0003671B"/>
    <w:rsid w:val="0003717C"/>
    <w:rsid w:val="00037961"/>
    <w:rsid w:val="000409DE"/>
    <w:rsid w:val="000522A7"/>
    <w:rsid w:val="00053542"/>
    <w:rsid w:val="000802F0"/>
    <w:rsid w:val="0008223F"/>
    <w:rsid w:val="000841A7"/>
    <w:rsid w:val="00086E15"/>
    <w:rsid w:val="000873AA"/>
    <w:rsid w:val="00092AFC"/>
    <w:rsid w:val="000A2799"/>
    <w:rsid w:val="000C07ED"/>
    <w:rsid w:val="000C09B3"/>
    <w:rsid w:val="000C3606"/>
    <w:rsid w:val="000C4F1A"/>
    <w:rsid w:val="000C651E"/>
    <w:rsid w:val="000C74DF"/>
    <w:rsid w:val="000D18D8"/>
    <w:rsid w:val="000D6985"/>
    <w:rsid w:val="000E5344"/>
    <w:rsid w:val="000F0FFE"/>
    <w:rsid w:val="000F526E"/>
    <w:rsid w:val="000F7EC7"/>
    <w:rsid w:val="00107203"/>
    <w:rsid w:val="00111BF9"/>
    <w:rsid w:val="00111C93"/>
    <w:rsid w:val="001128EE"/>
    <w:rsid w:val="001149F8"/>
    <w:rsid w:val="001155A4"/>
    <w:rsid w:val="00115D2C"/>
    <w:rsid w:val="00116CE4"/>
    <w:rsid w:val="00134E44"/>
    <w:rsid w:val="00140158"/>
    <w:rsid w:val="00142161"/>
    <w:rsid w:val="001429EF"/>
    <w:rsid w:val="00144E0E"/>
    <w:rsid w:val="00145E78"/>
    <w:rsid w:val="00146525"/>
    <w:rsid w:val="00146A9B"/>
    <w:rsid w:val="00147857"/>
    <w:rsid w:val="001509A1"/>
    <w:rsid w:val="00153A70"/>
    <w:rsid w:val="00153ECF"/>
    <w:rsid w:val="00154619"/>
    <w:rsid w:val="00163EAD"/>
    <w:rsid w:val="00164EF2"/>
    <w:rsid w:val="00166BB7"/>
    <w:rsid w:val="0016720E"/>
    <w:rsid w:val="001948C5"/>
    <w:rsid w:val="001A03FB"/>
    <w:rsid w:val="001A7D91"/>
    <w:rsid w:val="001B1ADC"/>
    <w:rsid w:val="001B6D69"/>
    <w:rsid w:val="001C039C"/>
    <w:rsid w:val="001C08ED"/>
    <w:rsid w:val="001C1892"/>
    <w:rsid w:val="001D3F1D"/>
    <w:rsid w:val="001D68F0"/>
    <w:rsid w:val="001D6E66"/>
    <w:rsid w:val="001F2B9D"/>
    <w:rsid w:val="002041A8"/>
    <w:rsid w:val="00207297"/>
    <w:rsid w:val="0021390B"/>
    <w:rsid w:val="00216C6B"/>
    <w:rsid w:val="00221250"/>
    <w:rsid w:val="00224266"/>
    <w:rsid w:val="002262DF"/>
    <w:rsid w:val="002306DA"/>
    <w:rsid w:val="00233A02"/>
    <w:rsid w:val="00233A16"/>
    <w:rsid w:val="0024496F"/>
    <w:rsid w:val="00245D37"/>
    <w:rsid w:val="002477A1"/>
    <w:rsid w:val="002509E9"/>
    <w:rsid w:val="00257254"/>
    <w:rsid w:val="00260178"/>
    <w:rsid w:val="002604B8"/>
    <w:rsid w:val="0026388A"/>
    <w:rsid w:val="00265311"/>
    <w:rsid w:val="0026600F"/>
    <w:rsid w:val="002666D8"/>
    <w:rsid w:val="002716A6"/>
    <w:rsid w:val="00275175"/>
    <w:rsid w:val="00281E77"/>
    <w:rsid w:val="00285F4E"/>
    <w:rsid w:val="00290A6E"/>
    <w:rsid w:val="0029175D"/>
    <w:rsid w:val="00292A3A"/>
    <w:rsid w:val="00295162"/>
    <w:rsid w:val="002B1525"/>
    <w:rsid w:val="002B2DE1"/>
    <w:rsid w:val="002B3B39"/>
    <w:rsid w:val="002B77CD"/>
    <w:rsid w:val="002C0AD5"/>
    <w:rsid w:val="002C1E73"/>
    <w:rsid w:val="002C6137"/>
    <w:rsid w:val="002C6D34"/>
    <w:rsid w:val="002D0459"/>
    <w:rsid w:val="002D2338"/>
    <w:rsid w:val="002D2BD6"/>
    <w:rsid w:val="002D6507"/>
    <w:rsid w:val="002D6761"/>
    <w:rsid w:val="002E13B7"/>
    <w:rsid w:val="002E5D85"/>
    <w:rsid w:val="002E6D59"/>
    <w:rsid w:val="002F61FA"/>
    <w:rsid w:val="00301E99"/>
    <w:rsid w:val="00302A10"/>
    <w:rsid w:val="00306B6C"/>
    <w:rsid w:val="0031216B"/>
    <w:rsid w:val="003348CF"/>
    <w:rsid w:val="00343F3F"/>
    <w:rsid w:val="00351554"/>
    <w:rsid w:val="00357570"/>
    <w:rsid w:val="003613E2"/>
    <w:rsid w:val="00364E96"/>
    <w:rsid w:val="0036703D"/>
    <w:rsid w:val="00367815"/>
    <w:rsid w:val="00370049"/>
    <w:rsid w:val="00371F22"/>
    <w:rsid w:val="00380AD9"/>
    <w:rsid w:val="003848CB"/>
    <w:rsid w:val="00384AB6"/>
    <w:rsid w:val="003865BC"/>
    <w:rsid w:val="003910B4"/>
    <w:rsid w:val="0039260D"/>
    <w:rsid w:val="00397C20"/>
    <w:rsid w:val="003A3E39"/>
    <w:rsid w:val="003A4CC8"/>
    <w:rsid w:val="003A64B0"/>
    <w:rsid w:val="003A695F"/>
    <w:rsid w:val="003A6DEE"/>
    <w:rsid w:val="003B1865"/>
    <w:rsid w:val="003B2862"/>
    <w:rsid w:val="003B2C02"/>
    <w:rsid w:val="003B4559"/>
    <w:rsid w:val="003B60FF"/>
    <w:rsid w:val="003B6F90"/>
    <w:rsid w:val="003C0AD0"/>
    <w:rsid w:val="003C3354"/>
    <w:rsid w:val="003D50F5"/>
    <w:rsid w:val="003E0C83"/>
    <w:rsid w:val="003E13B5"/>
    <w:rsid w:val="003E680D"/>
    <w:rsid w:val="003F1380"/>
    <w:rsid w:val="003F3709"/>
    <w:rsid w:val="003F54FD"/>
    <w:rsid w:val="003F5719"/>
    <w:rsid w:val="00404C5D"/>
    <w:rsid w:val="00412E0B"/>
    <w:rsid w:val="004203B8"/>
    <w:rsid w:val="0042156F"/>
    <w:rsid w:val="00434CB2"/>
    <w:rsid w:val="004361BB"/>
    <w:rsid w:val="00437EBD"/>
    <w:rsid w:val="004420F7"/>
    <w:rsid w:val="00446386"/>
    <w:rsid w:val="00450B8C"/>
    <w:rsid w:val="00454F8D"/>
    <w:rsid w:val="00460C56"/>
    <w:rsid w:val="00465849"/>
    <w:rsid w:val="00466035"/>
    <w:rsid w:val="0047034B"/>
    <w:rsid w:val="00471B86"/>
    <w:rsid w:val="00471EB8"/>
    <w:rsid w:val="004741D2"/>
    <w:rsid w:val="0048149D"/>
    <w:rsid w:val="00482225"/>
    <w:rsid w:val="00486457"/>
    <w:rsid w:val="00490ECA"/>
    <w:rsid w:val="00491546"/>
    <w:rsid w:val="00492056"/>
    <w:rsid w:val="00492767"/>
    <w:rsid w:val="004A1755"/>
    <w:rsid w:val="004B0854"/>
    <w:rsid w:val="004B7506"/>
    <w:rsid w:val="004C242A"/>
    <w:rsid w:val="004C249C"/>
    <w:rsid w:val="004C4DAA"/>
    <w:rsid w:val="004D657D"/>
    <w:rsid w:val="004D6DC6"/>
    <w:rsid w:val="004D7429"/>
    <w:rsid w:val="004F141E"/>
    <w:rsid w:val="004F7743"/>
    <w:rsid w:val="005104E7"/>
    <w:rsid w:val="005135DC"/>
    <w:rsid w:val="00513BB2"/>
    <w:rsid w:val="005150DE"/>
    <w:rsid w:val="00516EF2"/>
    <w:rsid w:val="005202A1"/>
    <w:rsid w:val="00520B5B"/>
    <w:rsid w:val="005302DE"/>
    <w:rsid w:val="00531958"/>
    <w:rsid w:val="00531CEF"/>
    <w:rsid w:val="005347A8"/>
    <w:rsid w:val="00540AD4"/>
    <w:rsid w:val="00546B33"/>
    <w:rsid w:val="00550FAE"/>
    <w:rsid w:val="00553751"/>
    <w:rsid w:val="00554F3E"/>
    <w:rsid w:val="005564CF"/>
    <w:rsid w:val="00563BEC"/>
    <w:rsid w:val="00565D9C"/>
    <w:rsid w:val="005700A1"/>
    <w:rsid w:val="0058099B"/>
    <w:rsid w:val="00590E22"/>
    <w:rsid w:val="005924CC"/>
    <w:rsid w:val="00596647"/>
    <w:rsid w:val="005A7C5B"/>
    <w:rsid w:val="005A7F80"/>
    <w:rsid w:val="005C3EB0"/>
    <w:rsid w:val="005C4339"/>
    <w:rsid w:val="005C6135"/>
    <w:rsid w:val="005D481E"/>
    <w:rsid w:val="005D6BF0"/>
    <w:rsid w:val="005E1175"/>
    <w:rsid w:val="005E1312"/>
    <w:rsid w:val="005E168B"/>
    <w:rsid w:val="005F48B5"/>
    <w:rsid w:val="005F4B88"/>
    <w:rsid w:val="00603543"/>
    <w:rsid w:val="00605497"/>
    <w:rsid w:val="00606E3C"/>
    <w:rsid w:val="00610799"/>
    <w:rsid w:val="00614D1C"/>
    <w:rsid w:val="00614F1A"/>
    <w:rsid w:val="006156EA"/>
    <w:rsid w:val="00617F55"/>
    <w:rsid w:val="00621C3F"/>
    <w:rsid w:val="006247FF"/>
    <w:rsid w:val="006324FF"/>
    <w:rsid w:val="00632997"/>
    <w:rsid w:val="00635BF8"/>
    <w:rsid w:val="00642292"/>
    <w:rsid w:val="00645172"/>
    <w:rsid w:val="00646BB2"/>
    <w:rsid w:val="006476C5"/>
    <w:rsid w:val="00652D31"/>
    <w:rsid w:val="006547DD"/>
    <w:rsid w:val="006677A9"/>
    <w:rsid w:val="0067089C"/>
    <w:rsid w:val="00671323"/>
    <w:rsid w:val="00673EE2"/>
    <w:rsid w:val="00680FB9"/>
    <w:rsid w:val="00681B84"/>
    <w:rsid w:val="0068644A"/>
    <w:rsid w:val="00687247"/>
    <w:rsid w:val="0069284D"/>
    <w:rsid w:val="00692951"/>
    <w:rsid w:val="00696BA1"/>
    <w:rsid w:val="00697DD9"/>
    <w:rsid w:val="006A4C05"/>
    <w:rsid w:val="006A7DDA"/>
    <w:rsid w:val="006B3D6A"/>
    <w:rsid w:val="006B61AE"/>
    <w:rsid w:val="006B6C35"/>
    <w:rsid w:val="006D64ED"/>
    <w:rsid w:val="006E0807"/>
    <w:rsid w:val="006E26DB"/>
    <w:rsid w:val="006E738B"/>
    <w:rsid w:val="006F049B"/>
    <w:rsid w:val="0070185F"/>
    <w:rsid w:val="007020EC"/>
    <w:rsid w:val="00706523"/>
    <w:rsid w:val="00716883"/>
    <w:rsid w:val="007279AF"/>
    <w:rsid w:val="00734D6B"/>
    <w:rsid w:val="007359C0"/>
    <w:rsid w:val="00743978"/>
    <w:rsid w:val="00746472"/>
    <w:rsid w:val="00746830"/>
    <w:rsid w:val="00746F3D"/>
    <w:rsid w:val="007528E4"/>
    <w:rsid w:val="007530A7"/>
    <w:rsid w:val="007555A2"/>
    <w:rsid w:val="00766448"/>
    <w:rsid w:val="00766B93"/>
    <w:rsid w:val="00771322"/>
    <w:rsid w:val="00771745"/>
    <w:rsid w:val="00772A62"/>
    <w:rsid w:val="00777847"/>
    <w:rsid w:val="00783FDF"/>
    <w:rsid w:val="00790125"/>
    <w:rsid w:val="0079299C"/>
    <w:rsid w:val="007933B2"/>
    <w:rsid w:val="00794F2C"/>
    <w:rsid w:val="00797B08"/>
    <w:rsid w:val="007A2F3E"/>
    <w:rsid w:val="007A513A"/>
    <w:rsid w:val="007B74CD"/>
    <w:rsid w:val="007B7E7C"/>
    <w:rsid w:val="007C36C5"/>
    <w:rsid w:val="007C508A"/>
    <w:rsid w:val="007D2242"/>
    <w:rsid w:val="007F69CD"/>
    <w:rsid w:val="007F731C"/>
    <w:rsid w:val="008072A5"/>
    <w:rsid w:val="008143A2"/>
    <w:rsid w:val="008146BD"/>
    <w:rsid w:val="00822DE8"/>
    <w:rsid w:val="008305A6"/>
    <w:rsid w:val="00831371"/>
    <w:rsid w:val="00833C9C"/>
    <w:rsid w:val="008446C1"/>
    <w:rsid w:val="0084554F"/>
    <w:rsid w:val="00847E74"/>
    <w:rsid w:val="00850C51"/>
    <w:rsid w:val="00851AD2"/>
    <w:rsid w:val="0085314E"/>
    <w:rsid w:val="008540A3"/>
    <w:rsid w:val="008542F9"/>
    <w:rsid w:val="00855890"/>
    <w:rsid w:val="00856A3D"/>
    <w:rsid w:val="00856CD5"/>
    <w:rsid w:val="00860025"/>
    <w:rsid w:val="00860C9D"/>
    <w:rsid w:val="00865BF0"/>
    <w:rsid w:val="008700E8"/>
    <w:rsid w:val="00875212"/>
    <w:rsid w:val="00883B01"/>
    <w:rsid w:val="008854D6"/>
    <w:rsid w:val="0089136A"/>
    <w:rsid w:val="00897070"/>
    <w:rsid w:val="008A07CA"/>
    <w:rsid w:val="008A2340"/>
    <w:rsid w:val="008A4F3C"/>
    <w:rsid w:val="008B0822"/>
    <w:rsid w:val="008B3EB3"/>
    <w:rsid w:val="008C0B5C"/>
    <w:rsid w:val="008C3AC2"/>
    <w:rsid w:val="008D3357"/>
    <w:rsid w:val="008D5439"/>
    <w:rsid w:val="008D56EA"/>
    <w:rsid w:val="008D6D06"/>
    <w:rsid w:val="008E0778"/>
    <w:rsid w:val="008E0F3A"/>
    <w:rsid w:val="008F088E"/>
    <w:rsid w:val="008F23C8"/>
    <w:rsid w:val="008F2AAB"/>
    <w:rsid w:val="008F443F"/>
    <w:rsid w:val="008F6970"/>
    <w:rsid w:val="008F7069"/>
    <w:rsid w:val="009043B9"/>
    <w:rsid w:val="0091014E"/>
    <w:rsid w:val="0092283F"/>
    <w:rsid w:val="00927ADB"/>
    <w:rsid w:val="00932E1E"/>
    <w:rsid w:val="009470F3"/>
    <w:rsid w:val="00950F0C"/>
    <w:rsid w:val="00953E8C"/>
    <w:rsid w:val="009569FC"/>
    <w:rsid w:val="00967BE6"/>
    <w:rsid w:val="0097087D"/>
    <w:rsid w:val="00972F6D"/>
    <w:rsid w:val="00983AD2"/>
    <w:rsid w:val="00984572"/>
    <w:rsid w:val="0098598B"/>
    <w:rsid w:val="00987026"/>
    <w:rsid w:val="00990F27"/>
    <w:rsid w:val="00991A8C"/>
    <w:rsid w:val="00992943"/>
    <w:rsid w:val="00993BF4"/>
    <w:rsid w:val="009946B3"/>
    <w:rsid w:val="00994FDE"/>
    <w:rsid w:val="00997B98"/>
    <w:rsid w:val="009A1978"/>
    <w:rsid w:val="009B14AD"/>
    <w:rsid w:val="009B43C6"/>
    <w:rsid w:val="009B5743"/>
    <w:rsid w:val="009B62D1"/>
    <w:rsid w:val="009B6DB6"/>
    <w:rsid w:val="009C0990"/>
    <w:rsid w:val="009C799A"/>
    <w:rsid w:val="009D212A"/>
    <w:rsid w:val="009D3FB8"/>
    <w:rsid w:val="009D73ED"/>
    <w:rsid w:val="009E1E42"/>
    <w:rsid w:val="009E1E63"/>
    <w:rsid w:val="009E3790"/>
    <w:rsid w:val="009E4F95"/>
    <w:rsid w:val="009F76E3"/>
    <w:rsid w:val="009F7C77"/>
    <w:rsid w:val="00A005FA"/>
    <w:rsid w:val="00A03E21"/>
    <w:rsid w:val="00A04858"/>
    <w:rsid w:val="00A07CB5"/>
    <w:rsid w:val="00A1289E"/>
    <w:rsid w:val="00A13533"/>
    <w:rsid w:val="00A21F1A"/>
    <w:rsid w:val="00A2474D"/>
    <w:rsid w:val="00A315D6"/>
    <w:rsid w:val="00A376C8"/>
    <w:rsid w:val="00A4111E"/>
    <w:rsid w:val="00A44AA9"/>
    <w:rsid w:val="00A4592F"/>
    <w:rsid w:val="00A45B06"/>
    <w:rsid w:val="00A471B9"/>
    <w:rsid w:val="00A523B1"/>
    <w:rsid w:val="00A55F6F"/>
    <w:rsid w:val="00A620C1"/>
    <w:rsid w:val="00A66C8D"/>
    <w:rsid w:val="00A66D1C"/>
    <w:rsid w:val="00A74CAB"/>
    <w:rsid w:val="00A76899"/>
    <w:rsid w:val="00A84F19"/>
    <w:rsid w:val="00A85EB2"/>
    <w:rsid w:val="00A877DA"/>
    <w:rsid w:val="00A90943"/>
    <w:rsid w:val="00A90A3A"/>
    <w:rsid w:val="00A91BFE"/>
    <w:rsid w:val="00A92B7F"/>
    <w:rsid w:val="00A93E13"/>
    <w:rsid w:val="00A95385"/>
    <w:rsid w:val="00AA0AEA"/>
    <w:rsid w:val="00AA0C76"/>
    <w:rsid w:val="00AA20B6"/>
    <w:rsid w:val="00AA6C48"/>
    <w:rsid w:val="00AB07C5"/>
    <w:rsid w:val="00AB0E72"/>
    <w:rsid w:val="00AB4502"/>
    <w:rsid w:val="00AB5CB4"/>
    <w:rsid w:val="00AB6F83"/>
    <w:rsid w:val="00AC380D"/>
    <w:rsid w:val="00AC3A72"/>
    <w:rsid w:val="00AC5FC9"/>
    <w:rsid w:val="00AC6F36"/>
    <w:rsid w:val="00AD4E0F"/>
    <w:rsid w:val="00AD5C77"/>
    <w:rsid w:val="00AD6C18"/>
    <w:rsid w:val="00AE32D1"/>
    <w:rsid w:val="00AE5842"/>
    <w:rsid w:val="00AE6078"/>
    <w:rsid w:val="00AE64EF"/>
    <w:rsid w:val="00AF1407"/>
    <w:rsid w:val="00AF1EFA"/>
    <w:rsid w:val="00AF36B8"/>
    <w:rsid w:val="00AF6099"/>
    <w:rsid w:val="00AF75DB"/>
    <w:rsid w:val="00B02FFB"/>
    <w:rsid w:val="00B053F5"/>
    <w:rsid w:val="00B22624"/>
    <w:rsid w:val="00B30542"/>
    <w:rsid w:val="00B35749"/>
    <w:rsid w:val="00B43432"/>
    <w:rsid w:val="00B46197"/>
    <w:rsid w:val="00B47163"/>
    <w:rsid w:val="00B5069A"/>
    <w:rsid w:val="00B5161F"/>
    <w:rsid w:val="00B523E6"/>
    <w:rsid w:val="00B53753"/>
    <w:rsid w:val="00B6459C"/>
    <w:rsid w:val="00B657A3"/>
    <w:rsid w:val="00B71C34"/>
    <w:rsid w:val="00B72812"/>
    <w:rsid w:val="00B82A49"/>
    <w:rsid w:val="00B90A27"/>
    <w:rsid w:val="00B91B13"/>
    <w:rsid w:val="00B97FD3"/>
    <w:rsid w:val="00BA7923"/>
    <w:rsid w:val="00BB0D78"/>
    <w:rsid w:val="00BB3FC7"/>
    <w:rsid w:val="00BC7BAE"/>
    <w:rsid w:val="00BE0170"/>
    <w:rsid w:val="00BF1EF5"/>
    <w:rsid w:val="00BF2E97"/>
    <w:rsid w:val="00BF37BA"/>
    <w:rsid w:val="00BF72EA"/>
    <w:rsid w:val="00C03ABA"/>
    <w:rsid w:val="00C162DC"/>
    <w:rsid w:val="00C17DB7"/>
    <w:rsid w:val="00C20696"/>
    <w:rsid w:val="00C21B9C"/>
    <w:rsid w:val="00C24F43"/>
    <w:rsid w:val="00C35448"/>
    <w:rsid w:val="00C35F59"/>
    <w:rsid w:val="00C364D5"/>
    <w:rsid w:val="00C4069F"/>
    <w:rsid w:val="00C45A87"/>
    <w:rsid w:val="00C4720A"/>
    <w:rsid w:val="00C55314"/>
    <w:rsid w:val="00C74BF3"/>
    <w:rsid w:val="00C85FF4"/>
    <w:rsid w:val="00C86F9A"/>
    <w:rsid w:val="00C8740C"/>
    <w:rsid w:val="00C87610"/>
    <w:rsid w:val="00C919B1"/>
    <w:rsid w:val="00C936B2"/>
    <w:rsid w:val="00C95000"/>
    <w:rsid w:val="00C97E8A"/>
    <w:rsid w:val="00CC06A7"/>
    <w:rsid w:val="00CD2047"/>
    <w:rsid w:val="00CD422E"/>
    <w:rsid w:val="00CD422F"/>
    <w:rsid w:val="00CD7B4A"/>
    <w:rsid w:val="00CE154C"/>
    <w:rsid w:val="00CE3195"/>
    <w:rsid w:val="00CE6950"/>
    <w:rsid w:val="00CE794D"/>
    <w:rsid w:val="00CF0F6F"/>
    <w:rsid w:val="00CF300E"/>
    <w:rsid w:val="00CF42BC"/>
    <w:rsid w:val="00CF4D60"/>
    <w:rsid w:val="00D020B1"/>
    <w:rsid w:val="00D025FF"/>
    <w:rsid w:val="00D04B9A"/>
    <w:rsid w:val="00D05E94"/>
    <w:rsid w:val="00D07493"/>
    <w:rsid w:val="00D12C54"/>
    <w:rsid w:val="00D13081"/>
    <w:rsid w:val="00D13F03"/>
    <w:rsid w:val="00D15EEA"/>
    <w:rsid w:val="00D24A92"/>
    <w:rsid w:val="00D25140"/>
    <w:rsid w:val="00D265AB"/>
    <w:rsid w:val="00D35544"/>
    <w:rsid w:val="00D372D8"/>
    <w:rsid w:val="00D442B3"/>
    <w:rsid w:val="00D60D77"/>
    <w:rsid w:val="00D60E6B"/>
    <w:rsid w:val="00D6311F"/>
    <w:rsid w:val="00D63430"/>
    <w:rsid w:val="00D656D8"/>
    <w:rsid w:val="00D72AAB"/>
    <w:rsid w:val="00D75770"/>
    <w:rsid w:val="00D76490"/>
    <w:rsid w:val="00D76F5E"/>
    <w:rsid w:val="00D8339E"/>
    <w:rsid w:val="00D86807"/>
    <w:rsid w:val="00DA471B"/>
    <w:rsid w:val="00DA67CC"/>
    <w:rsid w:val="00DA6EBA"/>
    <w:rsid w:val="00DB0C5D"/>
    <w:rsid w:val="00DB1816"/>
    <w:rsid w:val="00DC0691"/>
    <w:rsid w:val="00DC0C38"/>
    <w:rsid w:val="00DC3BB2"/>
    <w:rsid w:val="00DC423E"/>
    <w:rsid w:val="00DD12EE"/>
    <w:rsid w:val="00DD3F9B"/>
    <w:rsid w:val="00DE22D4"/>
    <w:rsid w:val="00DE63CD"/>
    <w:rsid w:val="00DE7669"/>
    <w:rsid w:val="00DF292A"/>
    <w:rsid w:val="00DF3CB9"/>
    <w:rsid w:val="00E02AD9"/>
    <w:rsid w:val="00E0390F"/>
    <w:rsid w:val="00E075E8"/>
    <w:rsid w:val="00E07FBA"/>
    <w:rsid w:val="00E10AA2"/>
    <w:rsid w:val="00E10F2D"/>
    <w:rsid w:val="00E11DD7"/>
    <w:rsid w:val="00E21970"/>
    <w:rsid w:val="00E21ECA"/>
    <w:rsid w:val="00E22244"/>
    <w:rsid w:val="00E232D8"/>
    <w:rsid w:val="00E30801"/>
    <w:rsid w:val="00E31C7E"/>
    <w:rsid w:val="00E35D2D"/>
    <w:rsid w:val="00E37720"/>
    <w:rsid w:val="00E43E10"/>
    <w:rsid w:val="00E47E99"/>
    <w:rsid w:val="00E52386"/>
    <w:rsid w:val="00E53518"/>
    <w:rsid w:val="00E55787"/>
    <w:rsid w:val="00E56595"/>
    <w:rsid w:val="00E60AE0"/>
    <w:rsid w:val="00E66FF6"/>
    <w:rsid w:val="00E67EC6"/>
    <w:rsid w:val="00E7160E"/>
    <w:rsid w:val="00E74EFC"/>
    <w:rsid w:val="00E7604C"/>
    <w:rsid w:val="00E81033"/>
    <w:rsid w:val="00E83FE6"/>
    <w:rsid w:val="00E91730"/>
    <w:rsid w:val="00E9643A"/>
    <w:rsid w:val="00E977EE"/>
    <w:rsid w:val="00EB48D2"/>
    <w:rsid w:val="00EB6FFC"/>
    <w:rsid w:val="00EC52D5"/>
    <w:rsid w:val="00EC70A4"/>
    <w:rsid w:val="00ED34ED"/>
    <w:rsid w:val="00ED7344"/>
    <w:rsid w:val="00EE1BC3"/>
    <w:rsid w:val="00EE689A"/>
    <w:rsid w:val="00EE68C7"/>
    <w:rsid w:val="00EF08C0"/>
    <w:rsid w:val="00EF380E"/>
    <w:rsid w:val="00EF63C3"/>
    <w:rsid w:val="00F0209E"/>
    <w:rsid w:val="00F039B6"/>
    <w:rsid w:val="00F115C7"/>
    <w:rsid w:val="00F11CE8"/>
    <w:rsid w:val="00F1263D"/>
    <w:rsid w:val="00F1514C"/>
    <w:rsid w:val="00F20EA4"/>
    <w:rsid w:val="00F2216F"/>
    <w:rsid w:val="00F221EE"/>
    <w:rsid w:val="00F307C4"/>
    <w:rsid w:val="00F321CA"/>
    <w:rsid w:val="00F33E70"/>
    <w:rsid w:val="00F359B1"/>
    <w:rsid w:val="00F35E57"/>
    <w:rsid w:val="00F36EA9"/>
    <w:rsid w:val="00F37230"/>
    <w:rsid w:val="00F4065F"/>
    <w:rsid w:val="00F43564"/>
    <w:rsid w:val="00F45D53"/>
    <w:rsid w:val="00F5146A"/>
    <w:rsid w:val="00F64007"/>
    <w:rsid w:val="00F64B16"/>
    <w:rsid w:val="00F657CF"/>
    <w:rsid w:val="00F676C9"/>
    <w:rsid w:val="00F733B4"/>
    <w:rsid w:val="00F841A0"/>
    <w:rsid w:val="00F84A24"/>
    <w:rsid w:val="00F85F45"/>
    <w:rsid w:val="00FA364E"/>
    <w:rsid w:val="00FC0A81"/>
    <w:rsid w:val="00FC3E16"/>
    <w:rsid w:val="00FC641D"/>
    <w:rsid w:val="00FD0F0C"/>
    <w:rsid w:val="00FD2D4C"/>
    <w:rsid w:val="00FD7446"/>
    <w:rsid w:val="00FE2F68"/>
    <w:rsid w:val="00FE5296"/>
    <w:rsid w:val="00FF142F"/>
    <w:rsid w:val="00FF27C2"/>
    <w:rsid w:val="00FF4EA5"/>
    <w:rsid w:val="00FF52AE"/>
    <w:rsid w:val="00FF6768"/>
    <w:rsid w:val="00FF6D2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D1C"/>
    <w:pPr>
      <w:spacing w:after="0" w:line="240" w:lineRule="auto"/>
    </w:pPr>
    <w:rPr>
      <w:rFonts w:ascii="Times New Roman" w:eastAsia="Times New Roman" w:hAnsi="Times New Roman" w:cs="Times New Roman"/>
      <w:sz w:val="24"/>
      <w:szCs w:val="20"/>
      <w:lang w:eastAsia="es-ES_tradnl"/>
    </w:rPr>
  </w:style>
  <w:style w:type="paragraph" w:styleId="Ttulo1">
    <w:name w:val="heading 1"/>
    <w:basedOn w:val="Normal"/>
    <w:next w:val="Normal"/>
    <w:link w:val="Ttulo1Car"/>
    <w:uiPriority w:val="9"/>
    <w:qFormat/>
    <w:rsid w:val="00AC6F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qFormat/>
    <w:rsid w:val="00A66D1C"/>
    <w:pPr>
      <w:keepNext/>
      <w:outlineLvl w:val="1"/>
    </w:pPr>
    <w:rPr>
      <w:rFonts w:ascii="Arial" w:hAnsi="Arial"/>
      <w:b/>
      <w:sz w:val="14"/>
    </w:rPr>
  </w:style>
  <w:style w:type="paragraph" w:styleId="Ttulo4">
    <w:name w:val="heading 4"/>
    <w:basedOn w:val="Normal"/>
    <w:next w:val="Normal"/>
    <w:link w:val="Ttulo4Car"/>
    <w:qFormat/>
    <w:rsid w:val="00A66D1C"/>
    <w:pPr>
      <w:keepNext/>
      <w:spacing w:before="35"/>
      <w:outlineLvl w:val="3"/>
    </w:pPr>
    <w:rPr>
      <w:rFonts w:ascii="Arial" w:hAnsi="Arial"/>
      <w:i/>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A66D1C"/>
    <w:rPr>
      <w:rFonts w:ascii="Arial" w:eastAsia="Times New Roman" w:hAnsi="Arial" w:cs="Times New Roman"/>
      <w:b/>
      <w:sz w:val="14"/>
      <w:szCs w:val="20"/>
      <w:lang w:val="eu-ES" w:eastAsia="es-ES_tradnl"/>
    </w:rPr>
  </w:style>
  <w:style w:type="character" w:customStyle="1" w:styleId="Ttulo4Car">
    <w:name w:val="Título 4 Car"/>
    <w:basedOn w:val="Fuentedeprrafopredeter"/>
    <w:link w:val="Ttulo4"/>
    <w:rsid w:val="00A66D1C"/>
    <w:rPr>
      <w:rFonts w:ascii="Arial" w:eastAsia="Times New Roman" w:hAnsi="Arial" w:cs="Times New Roman"/>
      <w:i/>
      <w:sz w:val="14"/>
      <w:szCs w:val="20"/>
      <w:lang w:val="eu-ES" w:eastAsia="es-ES_tradnl"/>
    </w:rPr>
  </w:style>
  <w:style w:type="paragraph" w:styleId="Piedepgina">
    <w:name w:val="footer"/>
    <w:basedOn w:val="Normal"/>
    <w:link w:val="PiedepginaCar"/>
    <w:rsid w:val="00A66D1C"/>
    <w:pPr>
      <w:tabs>
        <w:tab w:val="center" w:pos="4819"/>
        <w:tab w:val="right" w:pos="9071"/>
      </w:tabs>
    </w:pPr>
  </w:style>
  <w:style w:type="character" w:customStyle="1" w:styleId="PiedepginaCar">
    <w:name w:val="Pie de página Car"/>
    <w:basedOn w:val="Fuentedeprrafopredeter"/>
    <w:link w:val="Piedepgina"/>
    <w:rsid w:val="00A66D1C"/>
    <w:rPr>
      <w:rFonts w:ascii="Times New Roman" w:eastAsia="Times New Roman" w:hAnsi="Times New Roman" w:cs="Times New Roman"/>
      <w:sz w:val="24"/>
      <w:szCs w:val="20"/>
      <w:lang w:val="eu-ES" w:eastAsia="es-ES_tradnl"/>
    </w:rPr>
  </w:style>
  <w:style w:type="paragraph" w:styleId="Encabezado">
    <w:name w:val="header"/>
    <w:basedOn w:val="Normal"/>
    <w:link w:val="EncabezadoCar"/>
    <w:rsid w:val="00A66D1C"/>
    <w:pPr>
      <w:tabs>
        <w:tab w:val="center" w:pos="4819"/>
        <w:tab w:val="right" w:pos="9071"/>
      </w:tabs>
    </w:pPr>
  </w:style>
  <w:style w:type="character" w:customStyle="1" w:styleId="EncabezadoCar">
    <w:name w:val="Encabezado Car"/>
    <w:basedOn w:val="Fuentedeprrafopredeter"/>
    <w:link w:val="Encabezado"/>
    <w:rsid w:val="00A66D1C"/>
    <w:rPr>
      <w:rFonts w:ascii="Times New Roman" w:eastAsia="Times New Roman" w:hAnsi="Times New Roman" w:cs="Times New Roman"/>
      <w:sz w:val="24"/>
      <w:szCs w:val="20"/>
      <w:lang w:val="eu-ES" w:eastAsia="es-ES_tradnl"/>
    </w:rPr>
  </w:style>
  <w:style w:type="paragraph" w:styleId="Textoindependiente">
    <w:name w:val="Body Text"/>
    <w:basedOn w:val="Normal"/>
    <w:link w:val="TextoindependienteCar"/>
    <w:rsid w:val="00A66D1C"/>
    <w:pPr>
      <w:pBdr>
        <w:top w:val="single" w:sz="18" w:space="1" w:color="auto"/>
        <w:left w:val="single" w:sz="18" w:space="1" w:color="auto"/>
        <w:bottom w:val="single" w:sz="18" w:space="1" w:color="auto"/>
        <w:right w:val="single" w:sz="18" w:space="1" w:color="auto"/>
      </w:pBdr>
      <w:shd w:val="pct20" w:color="auto" w:fill="auto"/>
      <w:spacing w:after="240" w:line="360" w:lineRule="atLeast"/>
      <w:jc w:val="both"/>
    </w:pPr>
    <w:rPr>
      <w:b/>
    </w:rPr>
  </w:style>
  <w:style w:type="character" w:customStyle="1" w:styleId="TextoindependienteCar">
    <w:name w:val="Texto independiente Car"/>
    <w:basedOn w:val="Fuentedeprrafopredeter"/>
    <w:link w:val="Textoindependiente"/>
    <w:rsid w:val="00A66D1C"/>
    <w:rPr>
      <w:rFonts w:ascii="Times New Roman" w:eastAsia="Times New Roman" w:hAnsi="Times New Roman" w:cs="Times New Roman"/>
      <w:b/>
      <w:sz w:val="24"/>
      <w:szCs w:val="20"/>
      <w:shd w:val="pct20" w:color="auto" w:fill="auto"/>
      <w:lang w:val="eu-ES" w:eastAsia="es-ES_tradnl"/>
    </w:rPr>
  </w:style>
  <w:style w:type="character" w:styleId="Nmerodepgina">
    <w:name w:val="page number"/>
    <w:basedOn w:val="Fuentedeprrafopredeter"/>
    <w:rsid w:val="00A66D1C"/>
  </w:style>
  <w:style w:type="paragraph" w:styleId="Textoindependiente2">
    <w:name w:val="Body Text 2"/>
    <w:basedOn w:val="Normal"/>
    <w:link w:val="Textoindependiente2Car"/>
    <w:rsid w:val="00A66D1C"/>
    <w:pPr>
      <w:spacing w:after="120" w:line="480" w:lineRule="auto"/>
    </w:pPr>
  </w:style>
  <w:style w:type="character" w:customStyle="1" w:styleId="Textoindependiente2Car">
    <w:name w:val="Texto independiente 2 Car"/>
    <w:basedOn w:val="Fuentedeprrafopredeter"/>
    <w:link w:val="Textoindependiente2"/>
    <w:rsid w:val="00A66D1C"/>
    <w:rPr>
      <w:rFonts w:ascii="Times New Roman" w:eastAsia="Times New Roman" w:hAnsi="Times New Roman" w:cs="Times New Roman"/>
      <w:sz w:val="24"/>
      <w:szCs w:val="20"/>
      <w:lang w:val="eu-ES" w:eastAsia="es-ES_tradnl"/>
    </w:rPr>
  </w:style>
  <w:style w:type="paragraph" w:customStyle="1" w:styleId="KarKarCar">
    <w:name w:val="Kar Kar Car"/>
    <w:basedOn w:val="Normal"/>
    <w:rsid w:val="00A66D1C"/>
    <w:pPr>
      <w:spacing w:after="160" w:line="240" w:lineRule="exact"/>
    </w:pPr>
    <w:rPr>
      <w:rFonts w:ascii="Verdana" w:hAnsi="Verdana"/>
      <w:sz w:val="20"/>
      <w:lang w:eastAsia="en-US"/>
    </w:rPr>
  </w:style>
  <w:style w:type="paragraph" w:styleId="Textodeglobo">
    <w:name w:val="Balloon Text"/>
    <w:basedOn w:val="Normal"/>
    <w:link w:val="TextodegloboCar"/>
    <w:uiPriority w:val="99"/>
    <w:semiHidden/>
    <w:unhideWhenUsed/>
    <w:rsid w:val="00A66D1C"/>
    <w:rPr>
      <w:rFonts w:ascii="Tahoma" w:hAnsi="Tahoma" w:cs="Tahoma"/>
      <w:sz w:val="16"/>
      <w:szCs w:val="16"/>
    </w:rPr>
  </w:style>
  <w:style w:type="character" w:customStyle="1" w:styleId="TextodegloboCar">
    <w:name w:val="Texto de globo Car"/>
    <w:basedOn w:val="Fuentedeprrafopredeter"/>
    <w:link w:val="Textodeglobo"/>
    <w:uiPriority w:val="99"/>
    <w:semiHidden/>
    <w:rsid w:val="00A66D1C"/>
    <w:rPr>
      <w:rFonts w:ascii="Tahoma" w:eastAsia="Times New Roman" w:hAnsi="Tahoma" w:cs="Tahoma"/>
      <w:sz w:val="16"/>
      <w:szCs w:val="16"/>
      <w:lang w:val="eu-ES" w:eastAsia="es-ES_tradnl"/>
    </w:rPr>
  </w:style>
  <w:style w:type="character" w:styleId="Textoennegrita">
    <w:name w:val="Strong"/>
    <w:basedOn w:val="Fuentedeprrafopredeter"/>
    <w:qFormat/>
    <w:rsid w:val="002C0AD5"/>
    <w:rPr>
      <w:rFonts w:ascii="Tahoma" w:hAnsi="Tahoma"/>
      <w:b/>
      <w:bCs/>
      <w:lang w:val="eu-ES" w:eastAsia="en-US" w:bidi="ar-SA"/>
    </w:rPr>
  </w:style>
  <w:style w:type="character" w:customStyle="1" w:styleId="Ttulo1Car">
    <w:name w:val="Título 1 Car"/>
    <w:basedOn w:val="Fuentedeprrafopredeter"/>
    <w:link w:val="Ttulo1"/>
    <w:uiPriority w:val="9"/>
    <w:rsid w:val="00AC6F36"/>
    <w:rPr>
      <w:rFonts w:asciiTheme="majorHAnsi" w:eastAsiaTheme="majorEastAsia" w:hAnsiTheme="majorHAnsi" w:cstheme="majorBidi"/>
      <w:b/>
      <w:bCs/>
      <w:color w:val="365F91" w:themeColor="accent1" w:themeShade="BF"/>
      <w:sz w:val="28"/>
      <w:szCs w:val="28"/>
      <w:lang w:val="eu-ES" w:eastAsia="es-ES_tradnl"/>
    </w:rPr>
  </w:style>
  <w:style w:type="paragraph" w:styleId="Sangradetextonormal">
    <w:name w:val="Body Text Indent"/>
    <w:basedOn w:val="Normal"/>
    <w:link w:val="SangradetextonormalCar"/>
    <w:uiPriority w:val="99"/>
    <w:semiHidden/>
    <w:unhideWhenUsed/>
    <w:rsid w:val="00AC6F36"/>
    <w:pPr>
      <w:spacing w:after="120"/>
      <w:ind w:left="283"/>
    </w:pPr>
  </w:style>
  <w:style w:type="character" w:customStyle="1" w:styleId="SangradetextonormalCar">
    <w:name w:val="Sangría de texto normal Car"/>
    <w:basedOn w:val="Fuentedeprrafopredeter"/>
    <w:link w:val="Sangradetextonormal"/>
    <w:uiPriority w:val="99"/>
    <w:semiHidden/>
    <w:rsid w:val="00AC6F36"/>
    <w:rPr>
      <w:rFonts w:ascii="Times New Roman" w:eastAsia="Times New Roman" w:hAnsi="Times New Roman" w:cs="Times New Roman"/>
      <w:sz w:val="24"/>
      <w:szCs w:val="20"/>
      <w:lang w:val="eu-ES" w:eastAsia="es-ES_tradnl"/>
    </w:rPr>
  </w:style>
  <w:style w:type="paragraph" w:customStyle="1" w:styleId="CharChar3CarCharChar">
    <w:name w:val="Char Char3 Car Char Char"/>
    <w:basedOn w:val="Normal"/>
    <w:rsid w:val="00AC6F36"/>
    <w:pPr>
      <w:spacing w:after="160" w:line="240" w:lineRule="exact"/>
    </w:pPr>
    <w:rPr>
      <w:rFonts w:ascii="Tahoma" w:hAnsi="Tahoma"/>
      <w:sz w:val="20"/>
      <w:lang w:eastAsia="en-US"/>
    </w:rPr>
  </w:style>
  <w:style w:type="paragraph" w:customStyle="1" w:styleId="CharChar3CarCharChar0">
    <w:name w:val="Char Char3 Car Char Char"/>
    <w:basedOn w:val="Normal"/>
    <w:rsid w:val="002B77CD"/>
    <w:pPr>
      <w:spacing w:after="160" w:line="240" w:lineRule="exact"/>
    </w:pPr>
    <w:rPr>
      <w:rFonts w:ascii="Tahoma" w:hAnsi="Tahoma"/>
      <w:sz w:val="20"/>
      <w:lang w:eastAsia="en-US"/>
    </w:rPr>
  </w:style>
  <w:style w:type="paragraph" w:styleId="Prrafodelista">
    <w:name w:val="List Paragraph"/>
    <w:basedOn w:val="Normal"/>
    <w:uiPriority w:val="34"/>
    <w:qFormat/>
    <w:rsid w:val="00FC0A81"/>
    <w:pPr>
      <w:ind w:left="720"/>
      <w:contextualSpacing/>
    </w:pPr>
  </w:style>
  <w:style w:type="paragraph" w:customStyle="1" w:styleId="Default">
    <w:name w:val="Default"/>
    <w:rsid w:val="00A620C1"/>
    <w:pPr>
      <w:autoSpaceDE w:val="0"/>
      <w:autoSpaceDN w:val="0"/>
      <w:adjustRightInd w:val="0"/>
      <w:spacing w:after="0" w:line="240" w:lineRule="auto"/>
    </w:pPr>
    <w:rPr>
      <w:rFonts w:ascii="Arial" w:hAnsi="Arial" w:cs="Arial"/>
      <w:color w:val="000000"/>
      <w:sz w:val="24"/>
      <w:szCs w:val="24"/>
    </w:rPr>
  </w:style>
  <w:style w:type="paragraph" w:customStyle="1" w:styleId="CharChar3CarCharChar1">
    <w:name w:val="Char Char3 Car Char Char"/>
    <w:basedOn w:val="Normal"/>
    <w:rsid w:val="003F3709"/>
    <w:pPr>
      <w:spacing w:after="160" w:line="240" w:lineRule="exact"/>
    </w:pPr>
    <w:rPr>
      <w:rFonts w:ascii="Tahoma" w:hAnsi="Tahoma"/>
      <w:sz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D1C"/>
    <w:pPr>
      <w:spacing w:after="0" w:line="240" w:lineRule="auto"/>
    </w:pPr>
    <w:rPr>
      <w:rFonts w:ascii="Times New Roman" w:eastAsia="Times New Roman" w:hAnsi="Times New Roman" w:cs="Times New Roman"/>
      <w:sz w:val="24"/>
      <w:szCs w:val="20"/>
      <w:lang w:eastAsia="es-ES_tradnl"/>
    </w:rPr>
  </w:style>
  <w:style w:type="paragraph" w:styleId="Ttulo1">
    <w:name w:val="heading 1"/>
    <w:basedOn w:val="Normal"/>
    <w:next w:val="Normal"/>
    <w:link w:val="Ttulo1Car"/>
    <w:uiPriority w:val="9"/>
    <w:qFormat/>
    <w:rsid w:val="00AC6F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qFormat/>
    <w:rsid w:val="00A66D1C"/>
    <w:pPr>
      <w:keepNext/>
      <w:outlineLvl w:val="1"/>
    </w:pPr>
    <w:rPr>
      <w:rFonts w:ascii="Arial" w:hAnsi="Arial"/>
      <w:b/>
      <w:sz w:val="14"/>
    </w:rPr>
  </w:style>
  <w:style w:type="paragraph" w:styleId="Ttulo4">
    <w:name w:val="heading 4"/>
    <w:basedOn w:val="Normal"/>
    <w:next w:val="Normal"/>
    <w:link w:val="Ttulo4Car"/>
    <w:qFormat/>
    <w:rsid w:val="00A66D1C"/>
    <w:pPr>
      <w:keepNext/>
      <w:spacing w:before="35"/>
      <w:outlineLvl w:val="3"/>
    </w:pPr>
    <w:rPr>
      <w:rFonts w:ascii="Arial" w:hAnsi="Arial"/>
      <w:i/>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A66D1C"/>
    <w:rPr>
      <w:rFonts w:ascii="Arial" w:eastAsia="Times New Roman" w:hAnsi="Arial" w:cs="Times New Roman"/>
      <w:b/>
      <w:sz w:val="14"/>
      <w:szCs w:val="20"/>
      <w:lang w:val="eu-ES" w:eastAsia="es-ES_tradnl"/>
    </w:rPr>
  </w:style>
  <w:style w:type="character" w:customStyle="1" w:styleId="Ttulo4Car">
    <w:name w:val="Título 4 Car"/>
    <w:basedOn w:val="Fuentedeprrafopredeter"/>
    <w:link w:val="Ttulo4"/>
    <w:rsid w:val="00A66D1C"/>
    <w:rPr>
      <w:rFonts w:ascii="Arial" w:eastAsia="Times New Roman" w:hAnsi="Arial" w:cs="Times New Roman"/>
      <w:i/>
      <w:sz w:val="14"/>
      <w:szCs w:val="20"/>
      <w:lang w:val="eu-ES" w:eastAsia="es-ES_tradnl"/>
    </w:rPr>
  </w:style>
  <w:style w:type="paragraph" w:styleId="Piedepgina">
    <w:name w:val="footer"/>
    <w:basedOn w:val="Normal"/>
    <w:link w:val="PiedepginaCar"/>
    <w:rsid w:val="00A66D1C"/>
    <w:pPr>
      <w:tabs>
        <w:tab w:val="center" w:pos="4819"/>
        <w:tab w:val="right" w:pos="9071"/>
      </w:tabs>
    </w:pPr>
  </w:style>
  <w:style w:type="character" w:customStyle="1" w:styleId="PiedepginaCar">
    <w:name w:val="Pie de página Car"/>
    <w:basedOn w:val="Fuentedeprrafopredeter"/>
    <w:link w:val="Piedepgina"/>
    <w:rsid w:val="00A66D1C"/>
    <w:rPr>
      <w:rFonts w:ascii="Times New Roman" w:eastAsia="Times New Roman" w:hAnsi="Times New Roman" w:cs="Times New Roman"/>
      <w:sz w:val="24"/>
      <w:szCs w:val="20"/>
      <w:lang w:val="eu-ES" w:eastAsia="es-ES_tradnl"/>
    </w:rPr>
  </w:style>
  <w:style w:type="paragraph" w:styleId="Encabezado">
    <w:name w:val="header"/>
    <w:basedOn w:val="Normal"/>
    <w:link w:val="EncabezadoCar"/>
    <w:rsid w:val="00A66D1C"/>
    <w:pPr>
      <w:tabs>
        <w:tab w:val="center" w:pos="4819"/>
        <w:tab w:val="right" w:pos="9071"/>
      </w:tabs>
    </w:pPr>
  </w:style>
  <w:style w:type="character" w:customStyle="1" w:styleId="EncabezadoCar">
    <w:name w:val="Encabezado Car"/>
    <w:basedOn w:val="Fuentedeprrafopredeter"/>
    <w:link w:val="Encabezado"/>
    <w:rsid w:val="00A66D1C"/>
    <w:rPr>
      <w:rFonts w:ascii="Times New Roman" w:eastAsia="Times New Roman" w:hAnsi="Times New Roman" w:cs="Times New Roman"/>
      <w:sz w:val="24"/>
      <w:szCs w:val="20"/>
      <w:lang w:val="eu-ES" w:eastAsia="es-ES_tradnl"/>
    </w:rPr>
  </w:style>
  <w:style w:type="paragraph" w:styleId="Textoindependiente">
    <w:name w:val="Body Text"/>
    <w:basedOn w:val="Normal"/>
    <w:link w:val="TextoindependienteCar"/>
    <w:rsid w:val="00A66D1C"/>
    <w:pPr>
      <w:pBdr>
        <w:top w:val="single" w:sz="18" w:space="1" w:color="auto"/>
        <w:left w:val="single" w:sz="18" w:space="1" w:color="auto"/>
        <w:bottom w:val="single" w:sz="18" w:space="1" w:color="auto"/>
        <w:right w:val="single" w:sz="18" w:space="1" w:color="auto"/>
      </w:pBdr>
      <w:shd w:val="pct20" w:color="auto" w:fill="auto"/>
      <w:spacing w:after="240" w:line="360" w:lineRule="atLeast"/>
      <w:jc w:val="both"/>
    </w:pPr>
    <w:rPr>
      <w:b/>
    </w:rPr>
  </w:style>
  <w:style w:type="character" w:customStyle="1" w:styleId="TextoindependienteCar">
    <w:name w:val="Texto independiente Car"/>
    <w:basedOn w:val="Fuentedeprrafopredeter"/>
    <w:link w:val="Textoindependiente"/>
    <w:rsid w:val="00A66D1C"/>
    <w:rPr>
      <w:rFonts w:ascii="Times New Roman" w:eastAsia="Times New Roman" w:hAnsi="Times New Roman" w:cs="Times New Roman"/>
      <w:b/>
      <w:sz w:val="24"/>
      <w:szCs w:val="20"/>
      <w:shd w:val="pct20" w:color="auto" w:fill="auto"/>
      <w:lang w:val="eu-ES" w:eastAsia="es-ES_tradnl"/>
    </w:rPr>
  </w:style>
  <w:style w:type="character" w:styleId="Nmerodepgina">
    <w:name w:val="page number"/>
    <w:basedOn w:val="Fuentedeprrafopredeter"/>
    <w:rsid w:val="00A66D1C"/>
  </w:style>
  <w:style w:type="paragraph" w:styleId="Textoindependiente2">
    <w:name w:val="Body Text 2"/>
    <w:basedOn w:val="Normal"/>
    <w:link w:val="Textoindependiente2Car"/>
    <w:rsid w:val="00A66D1C"/>
    <w:pPr>
      <w:spacing w:after="120" w:line="480" w:lineRule="auto"/>
    </w:pPr>
  </w:style>
  <w:style w:type="character" w:customStyle="1" w:styleId="Textoindependiente2Car">
    <w:name w:val="Texto independiente 2 Car"/>
    <w:basedOn w:val="Fuentedeprrafopredeter"/>
    <w:link w:val="Textoindependiente2"/>
    <w:rsid w:val="00A66D1C"/>
    <w:rPr>
      <w:rFonts w:ascii="Times New Roman" w:eastAsia="Times New Roman" w:hAnsi="Times New Roman" w:cs="Times New Roman"/>
      <w:sz w:val="24"/>
      <w:szCs w:val="20"/>
      <w:lang w:val="eu-ES" w:eastAsia="es-ES_tradnl"/>
    </w:rPr>
  </w:style>
  <w:style w:type="paragraph" w:customStyle="1" w:styleId="KarKarCar">
    <w:name w:val="Kar Kar Car"/>
    <w:basedOn w:val="Normal"/>
    <w:rsid w:val="00A66D1C"/>
    <w:pPr>
      <w:spacing w:after="160" w:line="240" w:lineRule="exact"/>
    </w:pPr>
    <w:rPr>
      <w:rFonts w:ascii="Verdana" w:hAnsi="Verdana"/>
      <w:sz w:val="20"/>
      <w:lang w:eastAsia="en-US"/>
    </w:rPr>
  </w:style>
  <w:style w:type="paragraph" w:styleId="Textodeglobo">
    <w:name w:val="Balloon Text"/>
    <w:basedOn w:val="Normal"/>
    <w:link w:val="TextodegloboCar"/>
    <w:uiPriority w:val="99"/>
    <w:semiHidden/>
    <w:unhideWhenUsed/>
    <w:rsid w:val="00A66D1C"/>
    <w:rPr>
      <w:rFonts w:ascii="Tahoma" w:hAnsi="Tahoma" w:cs="Tahoma"/>
      <w:sz w:val="16"/>
      <w:szCs w:val="16"/>
    </w:rPr>
  </w:style>
  <w:style w:type="character" w:customStyle="1" w:styleId="TextodegloboCar">
    <w:name w:val="Texto de globo Car"/>
    <w:basedOn w:val="Fuentedeprrafopredeter"/>
    <w:link w:val="Textodeglobo"/>
    <w:uiPriority w:val="99"/>
    <w:semiHidden/>
    <w:rsid w:val="00A66D1C"/>
    <w:rPr>
      <w:rFonts w:ascii="Tahoma" w:eastAsia="Times New Roman" w:hAnsi="Tahoma" w:cs="Tahoma"/>
      <w:sz w:val="16"/>
      <w:szCs w:val="16"/>
      <w:lang w:val="eu-ES" w:eastAsia="es-ES_tradnl"/>
    </w:rPr>
  </w:style>
  <w:style w:type="character" w:styleId="Textoennegrita">
    <w:name w:val="Strong"/>
    <w:basedOn w:val="Fuentedeprrafopredeter"/>
    <w:qFormat/>
    <w:rsid w:val="002C0AD5"/>
    <w:rPr>
      <w:rFonts w:ascii="Tahoma" w:hAnsi="Tahoma"/>
      <w:b/>
      <w:bCs/>
      <w:lang w:val="eu-ES" w:eastAsia="en-US" w:bidi="ar-SA"/>
    </w:rPr>
  </w:style>
  <w:style w:type="character" w:customStyle="1" w:styleId="Ttulo1Car">
    <w:name w:val="Título 1 Car"/>
    <w:basedOn w:val="Fuentedeprrafopredeter"/>
    <w:link w:val="Ttulo1"/>
    <w:uiPriority w:val="9"/>
    <w:rsid w:val="00AC6F36"/>
    <w:rPr>
      <w:rFonts w:asciiTheme="majorHAnsi" w:eastAsiaTheme="majorEastAsia" w:hAnsiTheme="majorHAnsi" w:cstheme="majorBidi"/>
      <w:b/>
      <w:bCs/>
      <w:color w:val="365F91" w:themeColor="accent1" w:themeShade="BF"/>
      <w:sz w:val="28"/>
      <w:szCs w:val="28"/>
      <w:lang w:val="eu-ES" w:eastAsia="es-ES_tradnl"/>
    </w:rPr>
  </w:style>
  <w:style w:type="paragraph" w:styleId="Sangradetextonormal">
    <w:name w:val="Body Text Indent"/>
    <w:basedOn w:val="Normal"/>
    <w:link w:val="SangradetextonormalCar"/>
    <w:uiPriority w:val="99"/>
    <w:semiHidden/>
    <w:unhideWhenUsed/>
    <w:rsid w:val="00AC6F36"/>
    <w:pPr>
      <w:spacing w:after="120"/>
      <w:ind w:left="283"/>
    </w:pPr>
  </w:style>
  <w:style w:type="character" w:customStyle="1" w:styleId="SangradetextonormalCar">
    <w:name w:val="Sangría de texto normal Car"/>
    <w:basedOn w:val="Fuentedeprrafopredeter"/>
    <w:link w:val="Sangradetextonormal"/>
    <w:uiPriority w:val="99"/>
    <w:semiHidden/>
    <w:rsid w:val="00AC6F36"/>
    <w:rPr>
      <w:rFonts w:ascii="Times New Roman" w:eastAsia="Times New Roman" w:hAnsi="Times New Roman" w:cs="Times New Roman"/>
      <w:sz w:val="24"/>
      <w:szCs w:val="20"/>
      <w:lang w:val="eu-ES" w:eastAsia="es-ES_tradnl"/>
    </w:rPr>
  </w:style>
  <w:style w:type="paragraph" w:customStyle="1" w:styleId="CharChar3CarCharChar">
    <w:name w:val="Char Char3 Car Char Char"/>
    <w:basedOn w:val="Normal"/>
    <w:rsid w:val="00AC6F36"/>
    <w:pPr>
      <w:spacing w:after="160" w:line="240" w:lineRule="exact"/>
    </w:pPr>
    <w:rPr>
      <w:rFonts w:ascii="Tahoma" w:hAnsi="Tahoma"/>
      <w:sz w:val="20"/>
      <w:lang w:eastAsia="en-US"/>
    </w:rPr>
  </w:style>
  <w:style w:type="paragraph" w:customStyle="1" w:styleId="CharChar3CarCharChar0">
    <w:name w:val="Char Char3 Car Char Char"/>
    <w:basedOn w:val="Normal"/>
    <w:rsid w:val="002B77CD"/>
    <w:pPr>
      <w:spacing w:after="160" w:line="240" w:lineRule="exact"/>
    </w:pPr>
    <w:rPr>
      <w:rFonts w:ascii="Tahoma" w:hAnsi="Tahoma"/>
      <w:sz w:val="20"/>
      <w:lang w:eastAsia="en-US"/>
    </w:rPr>
  </w:style>
  <w:style w:type="paragraph" w:styleId="Prrafodelista">
    <w:name w:val="List Paragraph"/>
    <w:basedOn w:val="Normal"/>
    <w:uiPriority w:val="34"/>
    <w:qFormat/>
    <w:rsid w:val="00FC0A81"/>
    <w:pPr>
      <w:ind w:left="720"/>
      <w:contextualSpacing/>
    </w:pPr>
  </w:style>
  <w:style w:type="paragraph" w:customStyle="1" w:styleId="Default">
    <w:name w:val="Default"/>
    <w:rsid w:val="00A620C1"/>
    <w:pPr>
      <w:autoSpaceDE w:val="0"/>
      <w:autoSpaceDN w:val="0"/>
      <w:adjustRightInd w:val="0"/>
      <w:spacing w:after="0" w:line="240" w:lineRule="auto"/>
    </w:pPr>
    <w:rPr>
      <w:rFonts w:ascii="Arial" w:hAnsi="Arial" w:cs="Arial"/>
      <w:color w:val="000000"/>
      <w:sz w:val="24"/>
      <w:szCs w:val="24"/>
    </w:rPr>
  </w:style>
  <w:style w:type="paragraph" w:customStyle="1" w:styleId="CharChar3CarCharChar1">
    <w:name w:val="Char Char3 Car Char Char"/>
    <w:basedOn w:val="Normal"/>
    <w:rsid w:val="003F3709"/>
    <w:pPr>
      <w:spacing w:after="160" w:line="240" w:lineRule="exact"/>
    </w:pPr>
    <w:rPr>
      <w:rFonts w:ascii="Tahoma" w:hAnsi="Tahoma"/>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328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2FBA3-AA26-4934-9A93-30C813BC4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8270</Words>
  <Characters>45486</Characters>
  <Application>Microsoft Office Word</Application>
  <DocSecurity>4</DocSecurity>
  <Lines>379</Lines>
  <Paragraphs>107</Paragraphs>
  <ScaleCrop>false</ScaleCrop>
  <HeadingPairs>
    <vt:vector size="2" baseType="variant">
      <vt:variant>
        <vt:lpstr>Título</vt:lpstr>
      </vt:variant>
      <vt:variant>
        <vt:i4>1</vt:i4>
      </vt:variant>
    </vt:vector>
  </HeadingPairs>
  <TitlesOfParts>
    <vt:vector size="1" baseType="lpstr">
      <vt:lpstr/>
    </vt:vector>
  </TitlesOfParts>
  <Company>EJIE</Company>
  <LinksUpToDate>false</LinksUpToDate>
  <CharactersWithSpaces>53649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Arizmendiarrieta Irazola, Marifrán</dc:creator>
  <cp:lastModifiedBy>Uralde González, Blanca</cp:lastModifiedBy>
  <cp:revision>2</cp:revision>
  <cp:lastPrinted>2019-05-14T10:03:00Z</cp:lastPrinted>
  <dcterms:created xsi:type="dcterms:W3CDTF">2019-05-30T13:29:00Z</dcterms:created>
  <dcterms:modified xsi:type="dcterms:W3CDTF">2019-05-30T13:29:00Z</dcterms:modified>
</cp:coreProperties>
</file>